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E7052" w14:textId="77777777" w:rsidR="00135556" w:rsidRDefault="00135556" w:rsidP="00135556">
      <w:pPr>
        <w:pStyle w:val="Title"/>
        <w:jc w:val="right"/>
      </w:pPr>
      <w:r>
        <w:rPr>
          <w:noProof/>
        </w:rPr>
        <w:drawing>
          <wp:anchor distT="0" distB="0" distL="114300" distR="114300" simplePos="0" relativeHeight="251658240" behindDoc="0" locked="0" layoutInCell="1" allowOverlap="1" wp14:anchorId="4E94E7CE" wp14:editId="418DB00A">
            <wp:simplePos x="0" y="0"/>
            <wp:positionH relativeFrom="column">
              <wp:posOffset>5059680</wp:posOffset>
            </wp:positionH>
            <wp:positionV relativeFrom="paragraph">
              <wp:posOffset>0</wp:posOffset>
            </wp:positionV>
            <wp:extent cx="1428750" cy="1924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A Logo.jfif"/>
                    <pic:cNvPicPr/>
                  </pic:nvPicPr>
                  <pic:blipFill>
                    <a:blip r:embed="rId11">
                      <a:extLst>
                        <a:ext uri="{28A0092B-C50C-407E-A947-70E740481C1C}">
                          <a14:useLocalDpi xmlns:a14="http://schemas.microsoft.com/office/drawing/2010/main" val="0"/>
                        </a:ext>
                      </a:extLst>
                    </a:blip>
                    <a:stretch>
                      <a:fillRect/>
                    </a:stretch>
                  </pic:blipFill>
                  <pic:spPr>
                    <a:xfrm>
                      <a:off x="0" y="0"/>
                      <a:ext cx="1428750" cy="1924050"/>
                    </a:xfrm>
                    <a:prstGeom prst="rect">
                      <a:avLst/>
                    </a:prstGeom>
                  </pic:spPr>
                </pic:pic>
              </a:graphicData>
            </a:graphic>
          </wp:anchor>
        </w:drawing>
      </w:r>
    </w:p>
    <w:p w14:paraId="4047C58B" w14:textId="77777777" w:rsidR="00645A75" w:rsidRPr="00135556" w:rsidRDefault="00135556" w:rsidP="00135556">
      <w:pPr>
        <w:pStyle w:val="Title"/>
        <w:rPr>
          <w:color w:val="000000" w:themeColor="text1"/>
        </w:rPr>
      </w:pPr>
      <w:r>
        <w:rPr>
          <w:color w:val="000000" w:themeColor="text1"/>
        </w:rPr>
        <w:t>6</w:t>
      </w:r>
      <w:r w:rsidRPr="00135556">
        <w:rPr>
          <w:color w:val="000000" w:themeColor="text1"/>
          <w:vertAlign w:val="superscript"/>
        </w:rPr>
        <w:t>th</w:t>
      </w:r>
      <w:r>
        <w:rPr>
          <w:color w:val="000000" w:themeColor="text1"/>
        </w:rPr>
        <w:t xml:space="preserve"> Grade Math Syllabus</w:t>
      </w:r>
    </w:p>
    <w:p w14:paraId="1C72317A" w14:textId="77777777" w:rsidR="00645A75" w:rsidRPr="00135556" w:rsidRDefault="00645A75">
      <w:pPr>
        <w:pStyle w:val="Heading1"/>
        <w:rPr>
          <w:color w:val="000000" w:themeColor="text1"/>
        </w:rPr>
      </w:pP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135556" w:rsidRPr="00135556" w14:paraId="2C99FAA5" w14:textId="77777777" w:rsidTr="25B05F43">
        <w:trPr>
          <w:cnfStyle w:val="100000000000" w:firstRow="1" w:lastRow="0" w:firstColumn="0" w:lastColumn="0" w:oddVBand="0" w:evenVBand="0" w:oddHBand="0" w:evenHBand="0" w:firstRowFirstColumn="0" w:firstRowLastColumn="0" w:lastRowFirstColumn="0" w:lastRowLastColumn="0"/>
        </w:trPr>
        <w:tc>
          <w:tcPr>
            <w:tcW w:w="3412" w:type="dxa"/>
          </w:tcPr>
          <w:p w14:paraId="63E0CFD6" w14:textId="77777777" w:rsidR="00645A75" w:rsidRPr="00135556" w:rsidRDefault="00593005">
            <w:pPr>
              <w:rPr>
                <w:color w:val="000000" w:themeColor="text1"/>
              </w:rPr>
            </w:pPr>
            <w:sdt>
              <w:sdtPr>
                <w:rPr>
                  <w:color w:val="000000" w:themeColor="text1"/>
                </w:rPr>
                <w:alias w:val="Instructor:"/>
                <w:tag w:val="Instructor:"/>
                <w:id w:val="-416556358"/>
                <w:placeholder>
                  <w:docPart w:val="54B8A938F72C4F65A522E1341AB86A59"/>
                </w:placeholder>
                <w:temporary/>
                <w:showingPlcHdr/>
                <w15:appearance w15:val="hidden"/>
              </w:sdtPr>
              <w:sdtEndPr/>
              <w:sdtContent>
                <w:r w:rsidR="0059569D" w:rsidRPr="00900B84">
                  <w:rPr>
                    <w:color w:val="000000" w:themeColor="text1"/>
                    <w:sz w:val="28"/>
                    <w:szCs w:val="28"/>
                    <w:u w:val="single"/>
                  </w:rPr>
                  <w:t>Instructor</w:t>
                </w:r>
              </w:sdtContent>
            </w:sdt>
            <w:r w:rsidR="00135556">
              <w:rPr>
                <w:color w:val="000000" w:themeColor="text1"/>
              </w:rPr>
              <w:t>:</w:t>
            </w:r>
          </w:p>
        </w:tc>
        <w:tc>
          <w:tcPr>
            <w:tcW w:w="3401" w:type="dxa"/>
          </w:tcPr>
          <w:p w14:paraId="42923FA0" w14:textId="77777777" w:rsidR="00645A75" w:rsidRPr="00135556" w:rsidRDefault="00593005">
            <w:pPr>
              <w:rPr>
                <w:color w:val="000000" w:themeColor="text1"/>
              </w:rPr>
            </w:pPr>
            <w:sdt>
              <w:sdtPr>
                <w:rPr>
                  <w:color w:val="000000" w:themeColor="text1"/>
                </w:rPr>
                <w:alias w:val="Email:"/>
                <w:tag w:val="Email:"/>
                <w:id w:val="-1716189078"/>
                <w:placeholder>
                  <w:docPart w:val="A65285F60AE04A5980BDB7E3D7217B91"/>
                </w:placeholder>
                <w:temporary/>
                <w:showingPlcHdr/>
                <w15:appearance w15:val="hidden"/>
              </w:sdtPr>
              <w:sdtEndPr/>
              <w:sdtContent>
                <w:r w:rsidR="0059569D" w:rsidRPr="00900B84">
                  <w:rPr>
                    <w:color w:val="000000" w:themeColor="text1"/>
                    <w:sz w:val="28"/>
                    <w:szCs w:val="28"/>
                    <w:u w:val="single"/>
                  </w:rPr>
                  <w:t>Email</w:t>
                </w:r>
              </w:sdtContent>
            </w:sdt>
            <w:r w:rsidR="00135556">
              <w:rPr>
                <w:color w:val="000000" w:themeColor="text1"/>
              </w:rPr>
              <w:t>:</w:t>
            </w:r>
          </w:p>
        </w:tc>
        <w:tc>
          <w:tcPr>
            <w:tcW w:w="3411" w:type="dxa"/>
          </w:tcPr>
          <w:p w14:paraId="7F9FB2C4" w14:textId="77777777" w:rsidR="00900B84" w:rsidRPr="00900B84" w:rsidRDefault="00135556">
            <w:pPr>
              <w:rPr>
                <w:b w:val="0"/>
                <w:color w:val="000000" w:themeColor="text1"/>
                <w:sz w:val="28"/>
                <w:szCs w:val="28"/>
                <w:u w:val="single"/>
              </w:rPr>
            </w:pPr>
            <w:r w:rsidRPr="00900B84">
              <w:rPr>
                <w:color w:val="000000" w:themeColor="text1"/>
                <w:sz w:val="28"/>
                <w:szCs w:val="28"/>
                <w:u w:val="single"/>
              </w:rPr>
              <w:t>Remind:</w:t>
            </w:r>
          </w:p>
        </w:tc>
      </w:tr>
      <w:tr w:rsidR="00135556" w:rsidRPr="00135556" w14:paraId="11B1B952" w14:textId="77777777" w:rsidTr="25B05F43">
        <w:tc>
          <w:tcPr>
            <w:tcW w:w="3412" w:type="dxa"/>
          </w:tcPr>
          <w:p w14:paraId="2A316615" w14:textId="697ECDEA" w:rsidR="00645A75" w:rsidRPr="00135556" w:rsidRDefault="00135556">
            <w:pPr>
              <w:pStyle w:val="NoSpacing"/>
              <w:rPr>
                <w:color w:val="000000" w:themeColor="text1"/>
              </w:rPr>
            </w:pPr>
            <w:r w:rsidRPr="25B05F43">
              <w:rPr>
                <w:rStyle w:val="Strong"/>
                <w:b w:val="0"/>
                <w:bCs w:val="0"/>
              </w:rPr>
              <w:t xml:space="preserve">Nicholas Woo, </w:t>
            </w:r>
            <w:r w:rsidR="361142FE" w:rsidRPr="25B05F43">
              <w:rPr>
                <w:rStyle w:val="Strong"/>
                <w:b w:val="0"/>
                <w:bCs w:val="0"/>
              </w:rPr>
              <w:t>E.Ds.</w:t>
            </w:r>
          </w:p>
        </w:tc>
        <w:tc>
          <w:tcPr>
            <w:tcW w:w="3401" w:type="dxa"/>
          </w:tcPr>
          <w:p w14:paraId="4425FAD0" w14:textId="77777777" w:rsidR="00645A75" w:rsidRPr="00135556" w:rsidRDefault="00135556">
            <w:pPr>
              <w:pStyle w:val="NoSpacing"/>
              <w:rPr>
                <w:color w:val="000000" w:themeColor="text1"/>
              </w:rPr>
            </w:pPr>
            <w:r>
              <w:rPr>
                <w:color w:val="000000" w:themeColor="text1"/>
              </w:rPr>
              <w:t>wooni@boe.richmond.k12.ga.us</w:t>
            </w:r>
          </w:p>
        </w:tc>
        <w:tc>
          <w:tcPr>
            <w:tcW w:w="3411" w:type="dxa"/>
          </w:tcPr>
          <w:p w14:paraId="0013C679" w14:textId="407E1B52" w:rsidR="00645A75" w:rsidRPr="00135556" w:rsidRDefault="00135556">
            <w:pPr>
              <w:pStyle w:val="NoSpacing"/>
              <w:rPr>
                <w:color w:val="000000" w:themeColor="text1"/>
              </w:rPr>
            </w:pPr>
            <w:r>
              <w:rPr>
                <w:color w:val="000000" w:themeColor="text1"/>
              </w:rPr>
              <w:t>Te</w:t>
            </w:r>
            <w:r w:rsidR="004E7793">
              <w:rPr>
                <w:color w:val="000000" w:themeColor="text1"/>
              </w:rPr>
              <w:t>x</w:t>
            </w:r>
            <w:r>
              <w:rPr>
                <w:color w:val="000000" w:themeColor="text1"/>
              </w:rPr>
              <w:t>t @dfa6gm to 81010</w:t>
            </w:r>
          </w:p>
        </w:tc>
      </w:tr>
    </w:tbl>
    <w:p w14:paraId="6A1F3C74" w14:textId="77777777" w:rsidR="00983CA6" w:rsidRDefault="00983CA6" w:rsidP="00983CA6">
      <w:pPr>
        <w:pStyle w:val="Heading1"/>
        <w:spacing w:before="0" w:after="0"/>
        <w:rPr>
          <w:color w:val="000000" w:themeColor="text1"/>
          <w:sz w:val="28"/>
          <w:szCs w:val="28"/>
          <w:u w:val="single"/>
        </w:rPr>
      </w:pPr>
    </w:p>
    <w:p w14:paraId="4B5F2871" w14:textId="77777777" w:rsidR="00645A75" w:rsidRPr="00900B84" w:rsidRDefault="00135556" w:rsidP="00983CA6">
      <w:pPr>
        <w:pStyle w:val="Heading1"/>
        <w:spacing w:before="0" w:after="0"/>
        <w:rPr>
          <w:color w:val="000000" w:themeColor="text1"/>
          <w:sz w:val="28"/>
          <w:szCs w:val="28"/>
          <w:u w:val="single"/>
        </w:rPr>
      </w:pPr>
      <w:r w:rsidRPr="00900B84">
        <w:rPr>
          <w:color w:val="000000" w:themeColor="text1"/>
          <w:sz w:val="28"/>
          <w:szCs w:val="28"/>
          <w:u w:val="single"/>
        </w:rPr>
        <w:t>Course Description</w:t>
      </w:r>
    </w:p>
    <w:p w14:paraId="1C9F59CF" w14:textId="77777777" w:rsidR="00645A75" w:rsidRPr="00900B84" w:rsidRDefault="00135556" w:rsidP="25B05F43">
      <w:pPr>
        <w:pStyle w:val="Heading2"/>
        <w:spacing w:before="0" w:after="0"/>
        <w:rPr>
          <w:rFonts w:asciiTheme="minorHAnsi" w:hAnsiTheme="minorHAnsi"/>
          <w:b w:val="0"/>
          <w:bCs w:val="0"/>
          <w:color w:val="000000" w:themeColor="text1"/>
        </w:rPr>
      </w:pPr>
      <w:r w:rsidRPr="25B05F43">
        <w:rPr>
          <w:rFonts w:asciiTheme="minorHAnsi" w:hAnsiTheme="minorHAnsi"/>
          <w:b w:val="0"/>
          <w:bCs w:val="0"/>
          <w:color w:val="000000" w:themeColor="text1"/>
        </w:rPr>
        <w:t xml:space="preserve">In Grade 6, instructional time focuses on three big ideas of content: 1) numerical reasoning, 2) patterning and algebraic reasoning, and 3) geometric and spatial reasoning. </w:t>
      </w:r>
      <w:bookmarkStart w:id="0" w:name="_Int_9751urcb"/>
      <w:r w:rsidRPr="25B05F43">
        <w:rPr>
          <w:rFonts w:asciiTheme="minorHAnsi" w:hAnsiTheme="minorHAnsi"/>
          <w:b w:val="0"/>
          <w:bCs w:val="0"/>
          <w:color w:val="000000" w:themeColor="text1"/>
        </w:rPr>
        <w:t>The fundamental purpose of Grade 6 Mathematics is to formalize and extend the mathematics that students learned in the previous grades.</w:t>
      </w:r>
      <w:bookmarkEnd w:id="0"/>
      <w:r w:rsidRPr="25B05F43">
        <w:rPr>
          <w:rFonts w:asciiTheme="minorHAnsi" w:hAnsiTheme="minorHAnsi"/>
          <w:b w:val="0"/>
          <w:bCs w:val="0"/>
          <w:color w:val="000000" w:themeColor="text1"/>
        </w:rPr>
        <w:t xml:space="preserve"> The Mathematical Practices, Mathematical Modeling Framework and Framework for Statistical Reasoning apply throughout each course and together with the content standards, prescribe that students experience mathematics as a coherent, useful, and logical subject that makes use of their ability to make sense of problem situations.</w:t>
      </w:r>
    </w:p>
    <w:p w14:paraId="28451D1D" w14:textId="77777777" w:rsidR="00645A75" w:rsidRDefault="00645A75" w:rsidP="00983CA6">
      <w:pPr>
        <w:spacing w:after="0"/>
        <w:rPr>
          <w:color w:val="000000" w:themeColor="text1"/>
        </w:rPr>
      </w:pPr>
    </w:p>
    <w:p w14:paraId="7E7A9CE0" w14:textId="77777777" w:rsidR="00135556" w:rsidRPr="00900B84" w:rsidRDefault="00135556" w:rsidP="00983CA6">
      <w:pPr>
        <w:spacing w:after="0"/>
        <w:rPr>
          <w:rFonts w:asciiTheme="majorHAnsi" w:hAnsiTheme="majorHAnsi"/>
          <w:b/>
          <w:color w:val="000000" w:themeColor="text1"/>
          <w:sz w:val="28"/>
          <w:szCs w:val="28"/>
          <w:u w:val="single"/>
        </w:rPr>
      </w:pPr>
      <w:r w:rsidRPr="00900B84">
        <w:rPr>
          <w:rFonts w:asciiTheme="majorHAnsi" w:hAnsiTheme="majorHAnsi"/>
          <w:b/>
          <w:color w:val="000000" w:themeColor="text1"/>
          <w:sz w:val="28"/>
          <w:szCs w:val="28"/>
          <w:u w:val="single"/>
        </w:rPr>
        <w:t>Required Course Material</w:t>
      </w:r>
    </w:p>
    <w:p w14:paraId="40E1382F" w14:textId="77777777" w:rsidR="00135556" w:rsidRDefault="00135556" w:rsidP="00983CA6">
      <w:pPr>
        <w:spacing w:after="0"/>
        <w:rPr>
          <w:color w:val="000000" w:themeColor="text1"/>
        </w:rPr>
      </w:pPr>
      <w:r>
        <w:rPr>
          <w:color w:val="000000" w:themeColor="text1"/>
        </w:rPr>
        <w:t>1 Three-Ring Binder (2 inch)</w:t>
      </w:r>
    </w:p>
    <w:p w14:paraId="1B3531D4" w14:textId="77777777" w:rsidR="00135556" w:rsidRDefault="00135556" w:rsidP="00983CA6">
      <w:pPr>
        <w:spacing w:after="0"/>
        <w:rPr>
          <w:color w:val="000000" w:themeColor="text1"/>
        </w:rPr>
      </w:pPr>
      <w:r>
        <w:rPr>
          <w:color w:val="000000" w:themeColor="text1"/>
        </w:rPr>
        <w:t>Loose Leaf Notebook Paper</w:t>
      </w:r>
    </w:p>
    <w:p w14:paraId="62C541D1" w14:textId="77777777" w:rsidR="00135556" w:rsidRDefault="00135556" w:rsidP="00983CA6">
      <w:pPr>
        <w:spacing w:after="0"/>
        <w:rPr>
          <w:color w:val="000000" w:themeColor="text1"/>
        </w:rPr>
      </w:pPr>
      <w:r>
        <w:rPr>
          <w:color w:val="000000" w:themeColor="text1"/>
        </w:rPr>
        <w:t>5 Tab Dividers</w:t>
      </w:r>
    </w:p>
    <w:p w14:paraId="447AEAC8" w14:textId="77777777" w:rsidR="00135556" w:rsidRDefault="00135556" w:rsidP="00983CA6">
      <w:pPr>
        <w:spacing w:after="0"/>
        <w:rPr>
          <w:color w:val="000000" w:themeColor="text1"/>
        </w:rPr>
      </w:pPr>
      <w:r>
        <w:rPr>
          <w:color w:val="000000" w:themeColor="text1"/>
        </w:rPr>
        <w:t>Pencils</w:t>
      </w:r>
    </w:p>
    <w:p w14:paraId="3A8DDE29" w14:textId="77777777" w:rsidR="00135556" w:rsidRDefault="00135556" w:rsidP="00983CA6">
      <w:pPr>
        <w:spacing w:after="0"/>
        <w:rPr>
          <w:color w:val="000000" w:themeColor="text1"/>
        </w:rPr>
      </w:pPr>
      <w:r>
        <w:rPr>
          <w:color w:val="000000" w:themeColor="text1"/>
        </w:rPr>
        <w:t>Highlighters</w:t>
      </w:r>
    </w:p>
    <w:p w14:paraId="6F90AD1F" w14:textId="77777777" w:rsidR="00135556" w:rsidRPr="00900B84" w:rsidRDefault="00135556" w:rsidP="00983CA6">
      <w:pPr>
        <w:spacing w:after="0"/>
        <w:jc w:val="center"/>
        <w:rPr>
          <w:i/>
          <w:color w:val="000000" w:themeColor="text1"/>
        </w:rPr>
      </w:pPr>
      <w:r w:rsidRPr="00135556">
        <w:rPr>
          <w:b/>
          <w:i/>
          <w:color w:val="000000" w:themeColor="text1"/>
          <w:u w:val="single"/>
        </w:rPr>
        <w:t xml:space="preserve">Optional: </w:t>
      </w:r>
      <w:r w:rsidRPr="00135556">
        <w:rPr>
          <w:i/>
          <w:color w:val="000000" w:themeColor="text1"/>
        </w:rPr>
        <w:t>Graph paper, calculator, colored pencils, markers</w:t>
      </w:r>
    </w:p>
    <w:p w14:paraId="1C4E837D" w14:textId="77777777" w:rsidR="00983CA6" w:rsidRDefault="00983CA6" w:rsidP="00983CA6">
      <w:pPr>
        <w:spacing w:after="0"/>
        <w:rPr>
          <w:rFonts w:asciiTheme="majorHAnsi" w:hAnsiTheme="majorHAnsi"/>
          <w:b/>
          <w:color w:val="000000" w:themeColor="text1"/>
          <w:sz w:val="28"/>
          <w:szCs w:val="28"/>
          <w:u w:val="single"/>
        </w:rPr>
      </w:pPr>
    </w:p>
    <w:p w14:paraId="0B170464" w14:textId="77777777" w:rsidR="00135556" w:rsidRPr="00900B84" w:rsidRDefault="00135556" w:rsidP="00983CA6">
      <w:pPr>
        <w:spacing w:after="0"/>
        <w:rPr>
          <w:rFonts w:asciiTheme="majorHAnsi" w:hAnsiTheme="majorHAnsi"/>
          <w:b/>
          <w:color w:val="000000" w:themeColor="text1"/>
          <w:sz w:val="28"/>
          <w:szCs w:val="28"/>
          <w:u w:val="single"/>
        </w:rPr>
      </w:pPr>
      <w:r w:rsidRPr="00900B84">
        <w:rPr>
          <w:rFonts w:asciiTheme="majorHAnsi" w:hAnsiTheme="majorHAnsi"/>
          <w:b/>
          <w:color w:val="000000" w:themeColor="text1"/>
          <w:sz w:val="28"/>
          <w:szCs w:val="28"/>
          <w:u w:val="single"/>
        </w:rPr>
        <w:t>Grading Policy</w:t>
      </w:r>
    </w:p>
    <w:p w14:paraId="0D1029BA" w14:textId="77777777" w:rsidR="00135556" w:rsidRDefault="00135556" w:rsidP="00983CA6">
      <w:pPr>
        <w:spacing w:after="0"/>
        <w:rPr>
          <w:color w:val="000000" w:themeColor="text1"/>
        </w:rPr>
      </w:pPr>
      <w:r>
        <w:rPr>
          <w:color w:val="000000" w:themeColor="text1"/>
        </w:rPr>
        <w:t>Major Assignments (Tests, Projects, etc.)        40%</w:t>
      </w:r>
    </w:p>
    <w:p w14:paraId="401D7D4B" w14:textId="77777777" w:rsidR="00135556" w:rsidRDefault="00135556" w:rsidP="00983CA6">
      <w:pPr>
        <w:spacing w:after="0"/>
        <w:rPr>
          <w:color w:val="000000" w:themeColor="text1"/>
        </w:rPr>
      </w:pPr>
      <w:r>
        <w:rPr>
          <w:color w:val="000000" w:themeColor="text1"/>
        </w:rPr>
        <w:t>Minor Assignments (Quizzes, Classwork, etc.)   60%</w:t>
      </w:r>
    </w:p>
    <w:p w14:paraId="465C6CFA" w14:textId="77777777" w:rsidR="00983CA6" w:rsidRDefault="00983CA6" w:rsidP="00983CA6">
      <w:pPr>
        <w:spacing w:after="0"/>
        <w:rPr>
          <w:color w:val="000000" w:themeColor="text1"/>
        </w:rPr>
      </w:pPr>
    </w:p>
    <w:p w14:paraId="62CD9EA4" w14:textId="1B63BD63" w:rsidR="00135556" w:rsidRDefault="00135556" w:rsidP="00983CA6">
      <w:pPr>
        <w:spacing w:after="0"/>
        <w:rPr>
          <w:color w:val="000000" w:themeColor="text1"/>
        </w:rPr>
      </w:pPr>
      <w:r w:rsidRPr="25B05F43">
        <w:rPr>
          <w:color w:val="000000" w:themeColor="text1"/>
        </w:rPr>
        <w:t xml:space="preserve">Though there will be opportunities to earn bonus points on major/minor assignments, there will be </w:t>
      </w:r>
      <w:r w:rsidRPr="25B05F43">
        <w:rPr>
          <w:b/>
          <w:bCs/>
          <w:color w:val="000000" w:themeColor="text1"/>
          <w:u w:val="single"/>
        </w:rPr>
        <w:t xml:space="preserve">NO EXTRA CREDIT </w:t>
      </w:r>
      <w:r w:rsidRPr="25B05F43">
        <w:rPr>
          <w:color w:val="000000" w:themeColor="text1"/>
        </w:rPr>
        <w:t xml:space="preserve">per district guidelines. For </w:t>
      </w:r>
      <w:r w:rsidRPr="25B05F43">
        <w:rPr>
          <w:b/>
          <w:bCs/>
          <w:color w:val="000000" w:themeColor="text1"/>
          <w:u w:val="single"/>
        </w:rPr>
        <w:t xml:space="preserve">Major assignments </w:t>
      </w:r>
      <w:r w:rsidR="00900B84" w:rsidRPr="25B05F43">
        <w:rPr>
          <w:b/>
          <w:bCs/>
          <w:color w:val="000000" w:themeColor="text1"/>
          <w:u w:val="single"/>
        </w:rPr>
        <w:t>ONLY,</w:t>
      </w:r>
      <w:r w:rsidRPr="25B05F43">
        <w:rPr>
          <w:b/>
          <w:bCs/>
          <w:color w:val="000000" w:themeColor="text1"/>
          <w:u w:val="single"/>
        </w:rPr>
        <w:t xml:space="preserve"> </w:t>
      </w:r>
      <w:r w:rsidRPr="25B05F43">
        <w:rPr>
          <w:color w:val="000000" w:themeColor="text1"/>
        </w:rPr>
        <w:t xml:space="preserve">students will be given </w:t>
      </w:r>
      <w:r w:rsidR="00900B84" w:rsidRPr="25B05F43">
        <w:rPr>
          <w:b/>
          <w:bCs/>
          <w:color w:val="000000" w:themeColor="text1"/>
          <w:u w:val="single"/>
        </w:rPr>
        <w:t xml:space="preserve">ONE </w:t>
      </w:r>
      <w:r w:rsidR="00900B84" w:rsidRPr="25B05F43">
        <w:rPr>
          <w:color w:val="000000" w:themeColor="text1"/>
        </w:rPr>
        <w:t xml:space="preserve">opportunity for a re-assess and re-learn opportunity. </w:t>
      </w:r>
      <w:r w:rsidR="4EB5A928" w:rsidRPr="25B05F43">
        <w:rPr>
          <w:color w:val="000000" w:themeColor="text1"/>
        </w:rPr>
        <w:t>Students will be given a re-learn form once the assignment is graded and enter</w:t>
      </w:r>
      <w:r w:rsidR="002F49A5">
        <w:rPr>
          <w:color w:val="000000" w:themeColor="text1"/>
        </w:rPr>
        <w:t>ed</w:t>
      </w:r>
      <w:r w:rsidR="4EB5A928" w:rsidRPr="25B05F43">
        <w:rPr>
          <w:color w:val="000000" w:themeColor="text1"/>
        </w:rPr>
        <w:t xml:space="preserve"> the gradebook.</w:t>
      </w:r>
      <w:r w:rsidR="00900B84" w:rsidRPr="25B05F43">
        <w:rPr>
          <w:color w:val="000000" w:themeColor="text1"/>
        </w:rPr>
        <w:t xml:space="preserve"> Students will take this form home for a parent to sign and return, the form </w:t>
      </w:r>
      <w:r w:rsidR="00900B84" w:rsidRPr="25B05F43">
        <w:rPr>
          <w:b/>
          <w:bCs/>
          <w:color w:val="000000" w:themeColor="text1"/>
          <w:u w:val="single"/>
        </w:rPr>
        <w:t xml:space="preserve">MUST </w:t>
      </w:r>
      <w:r w:rsidR="00900B84" w:rsidRPr="25B05F43">
        <w:rPr>
          <w:color w:val="000000" w:themeColor="text1"/>
        </w:rPr>
        <w:t xml:space="preserve">be submitted prior to the re-assessment opportunity. If the student fails to pass the re-assessment the higher of the two grades will be entered into the gradebook. For </w:t>
      </w:r>
      <w:r w:rsidR="00900B84" w:rsidRPr="25B05F43">
        <w:rPr>
          <w:b/>
          <w:bCs/>
          <w:color w:val="000000" w:themeColor="text1"/>
          <w:u w:val="single"/>
        </w:rPr>
        <w:t xml:space="preserve">Minor Assignments </w:t>
      </w:r>
      <w:r w:rsidR="00900B84" w:rsidRPr="25B05F43">
        <w:rPr>
          <w:color w:val="000000" w:themeColor="text1"/>
        </w:rPr>
        <w:t xml:space="preserve">students have a </w:t>
      </w:r>
      <w:r w:rsidR="00900B84" w:rsidRPr="25B05F43">
        <w:rPr>
          <w:b/>
          <w:bCs/>
          <w:color w:val="000000" w:themeColor="text1"/>
          <w:u w:val="single"/>
        </w:rPr>
        <w:t xml:space="preserve">MAXIMUM </w:t>
      </w:r>
      <w:r w:rsidR="00900B84" w:rsidRPr="25B05F43">
        <w:rPr>
          <w:color w:val="000000" w:themeColor="text1"/>
        </w:rPr>
        <w:t xml:space="preserve">of 5 days to turn in an assignment after the due date has passed. If the assignment is not turned in within 5 days of the due date, the student will receive a </w:t>
      </w:r>
      <w:r w:rsidR="00900B84" w:rsidRPr="25B05F43">
        <w:rPr>
          <w:b/>
          <w:bCs/>
          <w:color w:val="000000" w:themeColor="text1"/>
          <w:u w:val="single"/>
        </w:rPr>
        <w:t xml:space="preserve">ZERO </w:t>
      </w:r>
      <w:r w:rsidR="00900B84" w:rsidRPr="25B05F43">
        <w:rPr>
          <w:color w:val="000000" w:themeColor="text1"/>
        </w:rPr>
        <w:t xml:space="preserve">and cannot make up that assignment. Each day the assignment is late </w:t>
      </w:r>
      <w:r w:rsidR="00900B84" w:rsidRPr="25B05F43">
        <w:rPr>
          <w:b/>
          <w:bCs/>
          <w:color w:val="000000" w:themeColor="text1"/>
          <w:u w:val="single"/>
        </w:rPr>
        <w:t xml:space="preserve">5 points will be deducted from the grade. </w:t>
      </w:r>
      <w:r w:rsidR="00900B84" w:rsidRPr="25B05F43">
        <w:rPr>
          <w:color w:val="000000" w:themeColor="text1"/>
        </w:rPr>
        <w:t xml:space="preserve">For example, a student turns in an assignment 2 days late (- 10 points) and the assignment is given an 80 due to incomplete work, the grade that will be entered into the gradebook will be a 70. </w:t>
      </w:r>
    </w:p>
    <w:p w14:paraId="054BE208" w14:textId="77777777" w:rsidR="00983CA6" w:rsidRDefault="00983CA6" w:rsidP="00983CA6">
      <w:pPr>
        <w:spacing w:after="0"/>
        <w:rPr>
          <w:color w:val="000000" w:themeColor="text1"/>
        </w:rPr>
      </w:pPr>
    </w:p>
    <w:p w14:paraId="4B2B0853" w14:textId="77777777" w:rsidR="00983CA6" w:rsidRDefault="00983CA6" w:rsidP="00983CA6">
      <w:pPr>
        <w:spacing w:after="0"/>
        <w:rPr>
          <w:rFonts w:asciiTheme="majorHAnsi" w:hAnsiTheme="majorHAnsi"/>
          <w:b/>
          <w:color w:val="000000" w:themeColor="text1"/>
          <w:sz w:val="28"/>
          <w:szCs w:val="28"/>
          <w:u w:val="single"/>
        </w:rPr>
      </w:pPr>
    </w:p>
    <w:p w14:paraId="4CEB3390" w14:textId="77777777" w:rsidR="00983CA6" w:rsidRDefault="00983CA6" w:rsidP="00983CA6">
      <w:pPr>
        <w:spacing w:after="0"/>
        <w:rPr>
          <w:rFonts w:asciiTheme="majorHAnsi" w:hAnsiTheme="majorHAnsi"/>
          <w:b/>
          <w:color w:val="000000" w:themeColor="text1"/>
          <w:sz w:val="28"/>
          <w:szCs w:val="28"/>
          <w:u w:val="single"/>
        </w:rPr>
      </w:pPr>
    </w:p>
    <w:p w14:paraId="76260C3A" w14:textId="27F1DB9F" w:rsidR="00983CA6" w:rsidRDefault="00983CA6" w:rsidP="00983CA6">
      <w:pPr>
        <w:spacing w:after="0"/>
        <w:rPr>
          <w:rFonts w:asciiTheme="majorHAnsi" w:hAnsiTheme="majorHAnsi"/>
          <w:b/>
          <w:color w:val="000000" w:themeColor="text1"/>
          <w:sz w:val="28"/>
          <w:szCs w:val="28"/>
          <w:u w:val="single"/>
        </w:rPr>
      </w:pPr>
      <w:r>
        <w:rPr>
          <w:rFonts w:asciiTheme="majorHAnsi" w:hAnsiTheme="majorHAnsi"/>
          <w:b/>
          <w:color w:val="000000" w:themeColor="text1"/>
          <w:sz w:val="28"/>
          <w:szCs w:val="28"/>
          <w:u w:val="single"/>
        </w:rPr>
        <w:lastRenderedPageBreak/>
        <w:t>Course Material</w:t>
      </w:r>
    </w:p>
    <w:p w14:paraId="048325E7" w14:textId="77777777" w:rsidR="00CF07ED" w:rsidRDefault="00CF07ED" w:rsidP="00983CA6">
      <w:pPr>
        <w:spacing w:after="0"/>
        <w:rPr>
          <w:rFonts w:asciiTheme="majorHAnsi" w:hAnsiTheme="majorHAnsi"/>
          <w:b/>
          <w:color w:val="000000" w:themeColor="text1"/>
          <w:sz w:val="28"/>
          <w:szCs w:val="28"/>
          <w:u w:val="single"/>
        </w:rPr>
      </w:pPr>
    </w:p>
    <w:tbl>
      <w:tblPr>
        <w:tblStyle w:val="TableGrid"/>
        <w:tblW w:w="0" w:type="auto"/>
        <w:tblLook w:val="04A0" w:firstRow="1" w:lastRow="0" w:firstColumn="1" w:lastColumn="0" w:noHBand="0" w:noVBand="1"/>
      </w:tblPr>
      <w:tblGrid>
        <w:gridCol w:w="5107"/>
        <w:gridCol w:w="5107"/>
      </w:tblGrid>
      <w:tr w:rsidR="00983CA6" w14:paraId="276CBB8F" w14:textId="77777777" w:rsidTr="25B05F43">
        <w:tc>
          <w:tcPr>
            <w:tcW w:w="5112" w:type="dxa"/>
          </w:tcPr>
          <w:p w14:paraId="2CB00302" w14:textId="7EA810B7" w:rsidR="00983CA6" w:rsidRDefault="00CF07ED" w:rsidP="00CF07ED">
            <w:pPr>
              <w:jc w:val="center"/>
              <w:rPr>
                <w:color w:val="000000" w:themeColor="text1"/>
              </w:rPr>
            </w:pPr>
            <w:r>
              <w:rPr>
                <w:color w:val="000000" w:themeColor="text1"/>
              </w:rPr>
              <w:t>Unit</w:t>
            </w:r>
          </w:p>
        </w:tc>
        <w:tc>
          <w:tcPr>
            <w:tcW w:w="5112" w:type="dxa"/>
          </w:tcPr>
          <w:p w14:paraId="777039F7" w14:textId="176370FD" w:rsidR="00983CA6" w:rsidRDefault="00CF07ED" w:rsidP="00CF07ED">
            <w:pPr>
              <w:jc w:val="center"/>
              <w:rPr>
                <w:color w:val="000000" w:themeColor="text1"/>
              </w:rPr>
            </w:pPr>
            <w:r>
              <w:rPr>
                <w:color w:val="000000" w:themeColor="text1"/>
              </w:rPr>
              <w:t>Estimated Days</w:t>
            </w:r>
          </w:p>
        </w:tc>
      </w:tr>
      <w:tr w:rsidR="00983CA6" w14:paraId="7CC05B25" w14:textId="77777777" w:rsidTr="25B05F43">
        <w:tc>
          <w:tcPr>
            <w:tcW w:w="5112" w:type="dxa"/>
          </w:tcPr>
          <w:p w14:paraId="1164161F" w14:textId="4B440B04" w:rsidR="00983CA6" w:rsidRDefault="00CF07ED" w:rsidP="00CF07ED">
            <w:pPr>
              <w:jc w:val="center"/>
              <w:rPr>
                <w:color w:val="000000" w:themeColor="text1"/>
              </w:rPr>
            </w:pPr>
            <w:r>
              <w:rPr>
                <w:color w:val="000000" w:themeColor="text1"/>
              </w:rPr>
              <w:t>Unit 0 – Think Like a Mathematician</w:t>
            </w:r>
          </w:p>
        </w:tc>
        <w:tc>
          <w:tcPr>
            <w:tcW w:w="5112" w:type="dxa"/>
          </w:tcPr>
          <w:p w14:paraId="47B16D71" w14:textId="613EBA22" w:rsidR="00983CA6" w:rsidRDefault="00CF07ED" w:rsidP="00CF07ED">
            <w:pPr>
              <w:jc w:val="center"/>
              <w:rPr>
                <w:color w:val="000000" w:themeColor="text1"/>
              </w:rPr>
            </w:pPr>
            <w:r>
              <w:rPr>
                <w:color w:val="000000" w:themeColor="text1"/>
              </w:rPr>
              <w:t>5 Days</w:t>
            </w:r>
          </w:p>
        </w:tc>
      </w:tr>
      <w:tr w:rsidR="00983CA6" w14:paraId="488112E1" w14:textId="77777777" w:rsidTr="25B05F43">
        <w:tc>
          <w:tcPr>
            <w:tcW w:w="5112" w:type="dxa"/>
          </w:tcPr>
          <w:p w14:paraId="7A758523" w14:textId="379BE801" w:rsidR="00983CA6" w:rsidRDefault="00CF07ED" w:rsidP="00CF07ED">
            <w:pPr>
              <w:jc w:val="center"/>
              <w:rPr>
                <w:color w:val="000000" w:themeColor="text1"/>
              </w:rPr>
            </w:pPr>
            <w:r>
              <w:rPr>
                <w:color w:val="000000" w:themeColor="text1"/>
              </w:rPr>
              <w:t>Unit 1- Exploring Real-Life Phenomena Through Statistics</w:t>
            </w:r>
          </w:p>
        </w:tc>
        <w:tc>
          <w:tcPr>
            <w:tcW w:w="5112" w:type="dxa"/>
          </w:tcPr>
          <w:p w14:paraId="098182BC" w14:textId="63BBC3A0" w:rsidR="00983CA6" w:rsidRDefault="00CF07ED" w:rsidP="00CF07ED">
            <w:pPr>
              <w:jc w:val="center"/>
              <w:rPr>
                <w:color w:val="000000" w:themeColor="text1"/>
              </w:rPr>
            </w:pPr>
            <w:r>
              <w:rPr>
                <w:color w:val="000000" w:themeColor="text1"/>
              </w:rPr>
              <w:t>17 Days</w:t>
            </w:r>
          </w:p>
        </w:tc>
      </w:tr>
      <w:tr w:rsidR="00983CA6" w14:paraId="739A99CF" w14:textId="77777777" w:rsidTr="25B05F43">
        <w:tc>
          <w:tcPr>
            <w:tcW w:w="5112" w:type="dxa"/>
          </w:tcPr>
          <w:p w14:paraId="1ABE1E81" w14:textId="11590BD4" w:rsidR="00983CA6" w:rsidRDefault="00CF07ED" w:rsidP="00CF07ED">
            <w:pPr>
              <w:jc w:val="center"/>
              <w:rPr>
                <w:color w:val="000000" w:themeColor="text1"/>
              </w:rPr>
            </w:pPr>
            <w:r>
              <w:rPr>
                <w:color w:val="000000" w:themeColor="text1"/>
              </w:rPr>
              <w:t>Unit 2 – Making Relevant Connections Through Number System Fluency</w:t>
            </w:r>
          </w:p>
        </w:tc>
        <w:tc>
          <w:tcPr>
            <w:tcW w:w="5112" w:type="dxa"/>
          </w:tcPr>
          <w:p w14:paraId="0AA4E966" w14:textId="03D5C8EA" w:rsidR="00983CA6" w:rsidRDefault="00CF07ED" w:rsidP="00CF07ED">
            <w:pPr>
              <w:jc w:val="center"/>
              <w:rPr>
                <w:color w:val="000000" w:themeColor="text1"/>
              </w:rPr>
            </w:pPr>
            <w:r>
              <w:rPr>
                <w:color w:val="000000" w:themeColor="text1"/>
              </w:rPr>
              <w:t>18 Days</w:t>
            </w:r>
          </w:p>
        </w:tc>
      </w:tr>
      <w:tr w:rsidR="00983CA6" w14:paraId="15CB3E3F" w14:textId="77777777" w:rsidTr="25B05F43">
        <w:tc>
          <w:tcPr>
            <w:tcW w:w="5112" w:type="dxa"/>
          </w:tcPr>
          <w:p w14:paraId="0D0B9D67" w14:textId="67C7049B" w:rsidR="00983CA6" w:rsidRDefault="00CF07ED" w:rsidP="00CF07ED">
            <w:pPr>
              <w:jc w:val="center"/>
              <w:rPr>
                <w:color w:val="000000" w:themeColor="text1"/>
              </w:rPr>
            </w:pPr>
            <w:r>
              <w:rPr>
                <w:color w:val="000000" w:themeColor="text1"/>
              </w:rPr>
              <w:t>Unit 3 – Investigating Rate, Ratio, &amp; Proportional Reasoning</w:t>
            </w:r>
          </w:p>
        </w:tc>
        <w:tc>
          <w:tcPr>
            <w:tcW w:w="5112" w:type="dxa"/>
          </w:tcPr>
          <w:p w14:paraId="11A22DFF" w14:textId="0D32826D" w:rsidR="00983CA6" w:rsidRDefault="00CF07ED" w:rsidP="00CF07ED">
            <w:pPr>
              <w:jc w:val="center"/>
              <w:rPr>
                <w:color w:val="000000" w:themeColor="text1"/>
              </w:rPr>
            </w:pPr>
            <w:r>
              <w:rPr>
                <w:color w:val="000000" w:themeColor="text1"/>
              </w:rPr>
              <w:t>20 Days</w:t>
            </w:r>
          </w:p>
        </w:tc>
      </w:tr>
      <w:tr w:rsidR="00983CA6" w14:paraId="661AD5FC" w14:textId="77777777" w:rsidTr="25B05F43">
        <w:tc>
          <w:tcPr>
            <w:tcW w:w="5112" w:type="dxa"/>
          </w:tcPr>
          <w:p w14:paraId="311FA99D" w14:textId="204C41A1" w:rsidR="00983CA6" w:rsidRDefault="00CF07ED" w:rsidP="00CF07ED">
            <w:pPr>
              <w:jc w:val="center"/>
              <w:rPr>
                <w:color w:val="000000" w:themeColor="text1"/>
              </w:rPr>
            </w:pPr>
            <w:r>
              <w:rPr>
                <w:color w:val="000000" w:themeColor="text1"/>
              </w:rPr>
              <w:t>Unit 4 – Building Conceptual Understanding of Expressions</w:t>
            </w:r>
          </w:p>
        </w:tc>
        <w:tc>
          <w:tcPr>
            <w:tcW w:w="5112" w:type="dxa"/>
          </w:tcPr>
          <w:p w14:paraId="26BAC4C1" w14:textId="494C3D61" w:rsidR="00983CA6" w:rsidRDefault="00CF07ED" w:rsidP="00CF07ED">
            <w:pPr>
              <w:jc w:val="center"/>
              <w:rPr>
                <w:color w:val="000000" w:themeColor="text1"/>
              </w:rPr>
            </w:pPr>
            <w:r>
              <w:rPr>
                <w:color w:val="000000" w:themeColor="text1"/>
              </w:rPr>
              <w:t>15 Days</w:t>
            </w:r>
          </w:p>
        </w:tc>
      </w:tr>
      <w:tr w:rsidR="00983CA6" w14:paraId="2D005C0A" w14:textId="77777777" w:rsidTr="25B05F43">
        <w:tc>
          <w:tcPr>
            <w:tcW w:w="5112" w:type="dxa"/>
          </w:tcPr>
          <w:p w14:paraId="2E901564" w14:textId="71139680" w:rsidR="00983CA6" w:rsidRDefault="00CF07ED" w:rsidP="00CF07ED">
            <w:pPr>
              <w:jc w:val="center"/>
              <w:rPr>
                <w:color w:val="000000" w:themeColor="text1"/>
              </w:rPr>
            </w:pPr>
            <w:r>
              <w:rPr>
                <w:color w:val="000000" w:themeColor="text1"/>
              </w:rPr>
              <w:t>Unit 5 – Exploring Real-Life Phenomena Through One-Step Equations &amp; Inequalities</w:t>
            </w:r>
          </w:p>
        </w:tc>
        <w:tc>
          <w:tcPr>
            <w:tcW w:w="5112" w:type="dxa"/>
          </w:tcPr>
          <w:p w14:paraId="689165EE" w14:textId="43E8DDE4" w:rsidR="00983CA6" w:rsidRDefault="00CF07ED" w:rsidP="00CF07ED">
            <w:pPr>
              <w:jc w:val="center"/>
              <w:rPr>
                <w:color w:val="000000" w:themeColor="text1"/>
              </w:rPr>
            </w:pPr>
            <w:r>
              <w:rPr>
                <w:color w:val="000000" w:themeColor="text1"/>
              </w:rPr>
              <w:t>20 Days</w:t>
            </w:r>
          </w:p>
        </w:tc>
      </w:tr>
      <w:tr w:rsidR="00983CA6" w14:paraId="146766F1" w14:textId="77777777" w:rsidTr="25B05F43">
        <w:tc>
          <w:tcPr>
            <w:tcW w:w="5112" w:type="dxa"/>
          </w:tcPr>
          <w:p w14:paraId="01D7B9CA" w14:textId="69A23FB8" w:rsidR="00983CA6" w:rsidRDefault="00CF07ED" w:rsidP="00CF07ED">
            <w:pPr>
              <w:jc w:val="center"/>
              <w:rPr>
                <w:color w:val="000000" w:themeColor="text1"/>
              </w:rPr>
            </w:pPr>
            <w:r>
              <w:rPr>
                <w:color w:val="000000" w:themeColor="text1"/>
              </w:rPr>
              <w:t>Unit 6 – Exploring Area &amp; Volume</w:t>
            </w:r>
          </w:p>
        </w:tc>
        <w:tc>
          <w:tcPr>
            <w:tcW w:w="5112" w:type="dxa"/>
          </w:tcPr>
          <w:p w14:paraId="4BFF18CE" w14:textId="4BCE1961" w:rsidR="00983CA6" w:rsidRDefault="00CF07ED" w:rsidP="00CF07ED">
            <w:pPr>
              <w:jc w:val="center"/>
              <w:rPr>
                <w:color w:val="000000" w:themeColor="text1"/>
              </w:rPr>
            </w:pPr>
            <w:r>
              <w:rPr>
                <w:color w:val="000000" w:themeColor="text1"/>
              </w:rPr>
              <w:t>12 Days</w:t>
            </w:r>
          </w:p>
        </w:tc>
      </w:tr>
      <w:tr w:rsidR="00983CA6" w14:paraId="1880D90E" w14:textId="77777777" w:rsidTr="25B05F43">
        <w:tc>
          <w:tcPr>
            <w:tcW w:w="5112" w:type="dxa"/>
          </w:tcPr>
          <w:p w14:paraId="5DE4D655" w14:textId="36382E51" w:rsidR="00983CA6" w:rsidRDefault="00CF07ED" w:rsidP="00CF07ED">
            <w:pPr>
              <w:jc w:val="center"/>
              <w:rPr>
                <w:color w:val="000000" w:themeColor="text1"/>
              </w:rPr>
            </w:pPr>
            <w:r w:rsidRPr="25B05F43">
              <w:rPr>
                <w:color w:val="000000" w:themeColor="text1"/>
              </w:rPr>
              <w:t xml:space="preserve">Unit 7 – Rational Numbers: Numbers and Their </w:t>
            </w:r>
            <w:r w:rsidR="741151C6" w:rsidRPr="25B05F43">
              <w:rPr>
                <w:color w:val="000000" w:themeColor="text1"/>
              </w:rPr>
              <w:t>Opposites</w:t>
            </w:r>
          </w:p>
        </w:tc>
        <w:tc>
          <w:tcPr>
            <w:tcW w:w="5112" w:type="dxa"/>
          </w:tcPr>
          <w:p w14:paraId="2EFF7038" w14:textId="76E6920C" w:rsidR="00983CA6" w:rsidRDefault="00CF07ED" w:rsidP="00CF07ED">
            <w:pPr>
              <w:jc w:val="center"/>
              <w:rPr>
                <w:color w:val="000000" w:themeColor="text1"/>
              </w:rPr>
            </w:pPr>
            <w:r>
              <w:rPr>
                <w:color w:val="000000" w:themeColor="text1"/>
              </w:rPr>
              <w:t>15 Days</w:t>
            </w:r>
          </w:p>
        </w:tc>
      </w:tr>
      <w:tr w:rsidR="00983CA6" w14:paraId="6D734156" w14:textId="77777777" w:rsidTr="25B05F43">
        <w:tc>
          <w:tcPr>
            <w:tcW w:w="5112" w:type="dxa"/>
          </w:tcPr>
          <w:p w14:paraId="2213B738" w14:textId="14AF254E" w:rsidR="00983CA6" w:rsidRDefault="00CF07ED" w:rsidP="00CF07ED">
            <w:pPr>
              <w:jc w:val="center"/>
              <w:rPr>
                <w:color w:val="000000" w:themeColor="text1"/>
              </w:rPr>
            </w:pPr>
            <w:r>
              <w:rPr>
                <w:color w:val="000000" w:themeColor="text1"/>
              </w:rPr>
              <w:t>Unit 8 – Graphing Rational Numbers</w:t>
            </w:r>
          </w:p>
        </w:tc>
        <w:tc>
          <w:tcPr>
            <w:tcW w:w="5112" w:type="dxa"/>
          </w:tcPr>
          <w:p w14:paraId="69689D9B" w14:textId="58329DD0" w:rsidR="00983CA6" w:rsidRDefault="00CF07ED" w:rsidP="00CF07ED">
            <w:pPr>
              <w:jc w:val="center"/>
              <w:rPr>
                <w:color w:val="000000" w:themeColor="text1"/>
              </w:rPr>
            </w:pPr>
            <w:r>
              <w:rPr>
                <w:color w:val="000000" w:themeColor="text1"/>
              </w:rPr>
              <w:t>12 Days</w:t>
            </w:r>
          </w:p>
        </w:tc>
      </w:tr>
      <w:tr w:rsidR="00CF07ED" w14:paraId="3E1976E7" w14:textId="77777777" w:rsidTr="25B05F43">
        <w:tc>
          <w:tcPr>
            <w:tcW w:w="5112" w:type="dxa"/>
          </w:tcPr>
          <w:p w14:paraId="55BFC67B" w14:textId="79048520" w:rsidR="00CF07ED" w:rsidRDefault="00CF07ED" w:rsidP="00CF07ED">
            <w:pPr>
              <w:jc w:val="center"/>
              <w:rPr>
                <w:color w:val="000000" w:themeColor="text1"/>
              </w:rPr>
            </w:pPr>
            <w:r>
              <w:rPr>
                <w:color w:val="000000" w:themeColor="text1"/>
              </w:rPr>
              <w:t>Unit 9 – Culminating Capstone</w:t>
            </w:r>
          </w:p>
        </w:tc>
        <w:tc>
          <w:tcPr>
            <w:tcW w:w="5112" w:type="dxa"/>
          </w:tcPr>
          <w:p w14:paraId="392E3E51" w14:textId="4A41766F" w:rsidR="00CF07ED" w:rsidRDefault="00CF07ED" w:rsidP="00CF07ED">
            <w:pPr>
              <w:jc w:val="center"/>
              <w:rPr>
                <w:color w:val="000000" w:themeColor="text1"/>
              </w:rPr>
            </w:pPr>
            <w:r>
              <w:rPr>
                <w:color w:val="000000" w:themeColor="text1"/>
              </w:rPr>
              <w:t>20 Days</w:t>
            </w:r>
          </w:p>
        </w:tc>
      </w:tr>
    </w:tbl>
    <w:p w14:paraId="799E6E02" w14:textId="77777777" w:rsidR="00983CA6" w:rsidRPr="00983CA6" w:rsidRDefault="00983CA6" w:rsidP="00983CA6">
      <w:pPr>
        <w:spacing w:after="0"/>
        <w:rPr>
          <w:color w:val="000000" w:themeColor="text1"/>
        </w:rPr>
      </w:pPr>
    </w:p>
    <w:p w14:paraId="14BBD5B2" w14:textId="076187D6" w:rsidR="00CF07ED" w:rsidRDefault="00CF07ED" w:rsidP="00983CA6">
      <w:pPr>
        <w:spacing w:after="0"/>
        <w:rPr>
          <w:rFonts w:asciiTheme="majorHAnsi" w:hAnsiTheme="majorHAnsi"/>
          <w:b/>
          <w:color w:val="000000" w:themeColor="text1"/>
          <w:sz w:val="28"/>
          <w:szCs w:val="28"/>
          <w:u w:val="single"/>
        </w:rPr>
      </w:pPr>
      <w:r>
        <w:rPr>
          <w:rFonts w:asciiTheme="majorHAnsi" w:hAnsiTheme="majorHAnsi"/>
          <w:b/>
          <w:color w:val="000000" w:themeColor="text1"/>
          <w:sz w:val="28"/>
          <w:szCs w:val="28"/>
          <w:u w:val="single"/>
        </w:rPr>
        <w:t>Course Assignments/Assessments</w:t>
      </w:r>
    </w:p>
    <w:p w14:paraId="5712AF41" w14:textId="77777777" w:rsidR="00CF07ED" w:rsidRDefault="00CF07ED" w:rsidP="00983CA6">
      <w:pPr>
        <w:spacing w:after="0"/>
        <w:rPr>
          <w:b/>
          <w:color w:val="000000" w:themeColor="text1"/>
          <w:u w:val="single"/>
        </w:rPr>
      </w:pPr>
    </w:p>
    <w:p w14:paraId="43A4BEC2" w14:textId="54FEBFF2" w:rsidR="00CF07ED" w:rsidRDefault="00CF07ED" w:rsidP="00CE4E02">
      <w:pPr>
        <w:spacing w:after="0"/>
        <w:ind w:left="720"/>
        <w:rPr>
          <w:color w:val="000000" w:themeColor="text1"/>
        </w:rPr>
      </w:pPr>
      <w:r w:rsidRPr="25B05F43">
        <w:rPr>
          <w:b/>
          <w:bCs/>
          <w:color w:val="000000" w:themeColor="text1"/>
          <w:u w:val="single"/>
        </w:rPr>
        <w:t>Major Assignments</w:t>
      </w:r>
      <w:r w:rsidRPr="00E651E7">
        <w:rPr>
          <w:b/>
          <w:bCs/>
          <w:color w:val="000000" w:themeColor="text1"/>
        </w:rPr>
        <w:t xml:space="preserve">: </w:t>
      </w:r>
      <w:r w:rsidR="00E651E7">
        <w:rPr>
          <w:color w:val="000000" w:themeColor="text1"/>
        </w:rPr>
        <w:t>S</w:t>
      </w:r>
      <w:r w:rsidR="00CE4E02" w:rsidRPr="25B05F43">
        <w:rPr>
          <w:color w:val="000000" w:themeColor="text1"/>
        </w:rPr>
        <w:t xml:space="preserve">tudents will have 6 Major Assignments per semester. Students will have ONE opportunity for Re-assessment (see Grading Policy for details). Students will receive study guides or outlines for each </w:t>
      </w:r>
      <w:r w:rsidR="12462865" w:rsidRPr="25B05F43">
        <w:rPr>
          <w:color w:val="000000" w:themeColor="text1"/>
        </w:rPr>
        <w:t>test,</w:t>
      </w:r>
      <w:r w:rsidR="00CE4E02" w:rsidRPr="25B05F43">
        <w:rPr>
          <w:color w:val="000000" w:themeColor="text1"/>
        </w:rPr>
        <w:t xml:space="preserve"> and they will complete individually or in groups. The following day as a class we will go over all material to ensure readiness for success on the test. </w:t>
      </w:r>
      <w:bookmarkStart w:id="1" w:name="_Int_SvmInAfh"/>
      <w:r w:rsidR="00CE4E02" w:rsidRPr="25B05F43">
        <w:rPr>
          <w:color w:val="000000" w:themeColor="text1"/>
        </w:rPr>
        <w:t>For some tests</w:t>
      </w:r>
      <w:r w:rsidR="00E651E7">
        <w:rPr>
          <w:color w:val="000000" w:themeColor="text1"/>
        </w:rPr>
        <w:t>,</w:t>
      </w:r>
      <w:r w:rsidR="00CE4E02" w:rsidRPr="25B05F43">
        <w:rPr>
          <w:color w:val="000000" w:themeColor="text1"/>
        </w:rPr>
        <w:t xml:space="preserve"> students will be given the opportunity to complete </w:t>
      </w:r>
      <w:r w:rsidR="004E7793" w:rsidRPr="25B05F43">
        <w:rPr>
          <w:color w:val="000000" w:themeColor="text1"/>
        </w:rPr>
        <w:t>review questions for additional points</w:t>
      </w:r>
      <w:r w:rsidR="00CE4E02" w:rsidRPr="25B05F43">
        <w:rPr>
          <w:color w:val="000000" w:themeColor="text1"/>
        </w:rPr>
        <w:t xml:space="preserve"> </w:t>
      </w:r>
      <w:r w:rsidR="3E1924D2" w:rsidRPr="25B05F43">
        <w:rPr>
          <w:color w:val="000000" w:themeColor="text1"/>
        </w:rPr>
        <w:t>beforehand</w:t>
      </w:r>
      <w:r w:rsidR="00CE4E02" w:rsidRPr="25B05F43">
        <w:rPr>
          <w:color w:val="000000" w:themeColor="text1"/>
        </w:rPr>
        <w:t xml:space="preserve"> (review game) or on the test itself with prior knowledge questions.</w:t>
      </w:r>
      <w:bookmarkEnd w:id="1"/>
    </w:p>
    <w:p w14:paraId="0EDB909E" w14:textId="1847A4E3" w:rsidR="00CE4E02" w:rsidRDefault="00CE4E02" w:rsidP="00CE4E02">
      <w:pPr>
        <w:spacing w:after="0"/>
        <w:ind w:left="720"/>
        <w:rPr>
          <w:color w:val="000000" w:themeColor="text1"/>
        </w:rPr>
      </w:pPr>
    </w:p>
    <w:p w14:paraId="0F8D67BE" w14:textId="551A3B71" w:rsidR="00CE4E02" w:rsidRDefault="00CE4E02" w:rsidP="00CE4E02">
      <w:pPr>
        <w:spacing w:after="0"/>
        <w:ind w:left="720"/>
        <w:rPr>
          <w:color w:val="000000" w:themeColor="text1"/>
        </w:rPr>
      </w:pPr>
      <w:r w:rsidRPr="25B05F43">
        <w:rPr>
          <w:b/>
          <w:bCs/>
          <w:color w:val="000000" w:themeColor="text1"/>
          <w:u w:val="single"/>
        </w:rPr>
        <w:t>Minor Assignments</w:t>
      </w:r>
      <w:r w:rsidRPr="25B05F43">
        <w:rPr>
          <w:color w:val="000000" w:themeColor="text1"/>
        </w:rPr>
        <w:t xml:space="preserve">: Classwork, quizzes, </w:t>
      </w:r>
      <w:bookmarkStart w:id="2" w:name="_Int_bLf1JeKz"/>
      <w:proofErr w:type="spellStart"/>
      <w:r w:rsidRPr="25B05F43">
        <w:rPr>
          <w:color w:val="000000" w:themeColor="text1"/>
        </w:rPr>
        <w:t>DeltaMath</w:t>
      </w:r>
      <w:bookmarkEnd w:id="2"/>
      <w:proofErr w:type="spellEnd"/>
      <w:r w:rsidRPr="25B05F43">
        <w:rPr>
          <w:color w:val="000000" w:themeColor="text1"/>
        </w:rPr>
        <w:t xml:space="preserve">, etc. </w:t>
      </w:r>
      <w:r w:rsidR="00B10A47" w:rsidRPr="25B05F43">
        <w:rPr>
          <w:color w:val="000000" w:themeColor="text1"/>
        </w:rPr>
        <w:t>all qualify as Minor grades. All Minor Assignments will help lead students to being more successful on the Major Assignments. It is imperative that students complete Minor grades in a timely man</w:t>
      </w:r>
      <w:r w:rsidR="004E7793" w:rsidRPr="25B05F43">
        <w:rPr>
          <w:color w:val="000000" w:themeColor="text1"/>
        </w:rPr>
        <w:t>ner</w:t>
      </w:r>
      <w:r w:rsidR="00B10A47" w:rsidRPr="25B05F43">
        <w:rPr>
          <w:color w:val="000000" w:themeColor="text1"/>
        </w:rPr>
        <w:t xml:space="preserve"> to show progress AND to not receive a ZERO. </w:t>
      </w:r>
      <w:r w:rsidR="00B10A47" w:rsidRPr="25B05F43">
        <w:rPr>
          <w:b/>
          <w:bCs/>
          <w:color w:val="000000" w:themeColor="text1"/>
          <w:u w:val="single"/>
        </w:rPr>
        <w:t xml:space="preserve">Students </w:t>
      </w:r>
      <w:r w:rsidR="004E7793" w:rsidRPr="25B05F43">
        <w:rPr>
          <w:b/>
          <w:bCs/>
          <w:color w:val="000000" w:themeColor="text1"/>
          <w:u w:val="single"/>
        </w:rPr>
        <w:t>WILL NOT</w:t>
      </w:r>
      <w:r w:rsidR="00B10A47" w:rsidRPr="25B05F43">
        <w:rPr>
          <w:b/>
          <w:bCs/>
          <w:color w:val="000000" w:themeColor="text1"/>
          <w:u w:val="single"/>
        </w:rPr>
        <w:t xml:space="preserve"> be </w:t>
      </w:r>
      <w:bookmarkStart w:id="3" w:name="_Int_K5gA5Pxi"/>
      <w:r w:rsidR="00B10A47" w:rsidRPr="25B05F43">
        <w:rPr>
          <w:b/>
          <w:bCs/>
          <w:color w:val="000000" w:themeColor="text1"/>
          <w:u w:val="single"/>
        </w:rPr>
        <w:t>re-assessed</w:t>
      </w:r>
      <w:bookmarkEnd w:id="3"/>
      <w:r w:rsidR="00B10A47" w:rsidRPr="25B05F43">
        <w:rPr>
          <w:b/>
          <w:bCs/>
          <w:color w:val="000000" w:themeColor="text1"/>
          <w:u w:val="single"/>
        </w:rPr>
        <w:t xml:space="preserve"> on Minor Assignments.</w:t>
      </w:r>
    </w:p>
    <w:p w14:paraId="53CBBCE8" w14:textId="4A1AE806" w:rsidR="00B10A47" w:rsidRDefault="00B10A47" w:rsidP="00CE4E02">
      <w:pPr>
        <w:spacing w:after="0"/>
        <w:ind w:left="720"/>
        <w:rPr>
          <w:color w:val="000000" w:themeColor="text1"/>
        </w:rPr>
      </w:pPr>
    </w:p>
    <w:p w14:paraId="0543FC8F" w14:textId="14BBDA27" w:rsidR="00B10A47" w:rsidRDefault="004E7793" w:rsidP="00CE4E02">
      <w:pPr>
        <w:spacing w:after="0"/>
        <w:ind w:left="720"/>
        <w:rPr>
          <w:color w:val="000000" w:themeColor="text1"/>
        </w:rPr>
      </w:pPr>
      <w:r w:rsidRPr="25B05F43">
        <w:rPr>
          <w:b/>
          <w:bCs/>
          <w:color w:val="000000" w:themeColor="text1"/>
          <w:u w:val="single"/>
        </w:rPr>
        <w:t>Late Work</w:t>
      </w:r>
      <w:r w:rsidR="00B10A47" w:rsidRPr="25B05F43">
        <w:rPr>
          <w:color w:val="000000" w:themeColor="text1"/>
        </w:rPr>
        <w:t xml:space="preserve">: Students will have NO MORE THAN 5 days after the due date of an assignment to turn in work. Each day the assignment is late students will receive a </w:t>
      </w:r>
      <w:r w:rsidR="00474C62" w:rsidRPr="25B05F43">
        <w:rPr>
          <w:color w:val="000000" w:themeColor="text1"/>
        </w:rPr>
        <w:t>5-point</w:t>
      </w:r>
      <w:r w:rsidR="00B10A47" w:rsidRPr="25B05F43">
        <w:rPr>
          <w:color w:val="000000" w:themeColor="text1"/>
        </w:rPr>
        <w:t xml:space="preserve"> deduction with a MAXIMUM deduction of 25 points. After 5 days the work will NO LONGER BE ACCEPTED. The point deduction is subtracted from the grade earned. For example, if a student completes an assignment with 100% accuracy, however, turns the assignment in 3 days late they would receive an 85. If another student received a 50% </w:t>
      </w:r>
      <w:bookmarkStart w:id="4" w:name="_Int_X9x2gTd0"/>
      <w:r w:rsidR="00B10A47" w:rsidRPr="25B05F43">
        <w:rPr>
          <w:color w:val="000000" w:themeColor="text1"/>
        </w:rPr>
        <w:t>on</w:t>
      </w:r>
      <w:bookmarkEnd w:id="4"/>
      <w:r w:rsidR="00B10A47" w:rsidRPr="25B05F43">
        <w:rPr>
          <w:color w:val="000000" w:themeColor="text1"/>
        </w:rPr>
        <w:t xml:space="preserve"> the assignment and turned the work in 1 day late, that student would receive a 45.</w:t>
      </w:r>
    </w:p>
    <w:p w14:paraId="3ACA5868" w14:textId="7FAE6332" w:rsidR="00B10A47" w:rsidRDefault="00B10A47" w:rsidP="00CE4E02">
      <w:pPr>
        <w:spacing w:after="0"/>
        <w:ind w:left="720"/>
        <w:rPr>
          <w:color w:val="000000" w:themeColor="text1"/>
        </w:rPr>
      </w:pPr>
    </w:p>
    <w:p w14:paraId="60207810" w14:textId="77F0C20A" w:rsidR="00B10A47" w:rsidRDefault="00B10A47" w:rsidP="00CE4E02">
      <w:pPr>
        <w:spacing w:after="0"/>
        <w:ind w:left="720"/>
        <w:rPr>
          <w:color w:val="000000" w:themeColor="text1"/>
        </w:rPr>
      </w:pPr>
      <w:r w:rsidRPr="25B05F43">
        <w:rPr>
          <w:b/>
          <w:bCs/>
          <w:color w:val="000000" w:themeColor="text1"/>
          <w:u w:val="single"/>
        </w:rPr>
        <w:t>Retakes</w:t>
      </w:r>
      <w:r w:rsidRPr="25B05F43">
        <w:rPr>
          <w:color w:val="000000" w:themeColor="text1"/>
        </w:rPr>
        <w:t>: Students</w:t>
      </w:r>
      <w:r w:rsidR="004E7793" w:rsidRPr="25B05F43">
        <w:rPr>
          <w:color w:val="000000" w:themeColor="text1"/>
        </w:rPr>
        <w:t xml:space="preserve"> who fail a major assignment</w:t>
      </w:r>
      <w:r w:rsidRPr="25B05F43">
        <w:rPr>
          <w:color w:val="000000" w:themeColor="text1"/>
        </w:rPr>
        <w:t xml:space="preserve"> MUST complete a Re-Learn form</w:t>
      </w:r>
      <w:r w:rsidR="00593005">
        <w:rPr>
          <w:color w:val="000000" w:themeColor="text1"/>
        </w:rPr>
        <w:t>,</w:t>
      </w:r>
      <w:r w:rsidR="001E0DA0">
        <w:rPr>
          <w:color w:val="000000" w:themeColor="text1"/>
        </w:rPr>
        <w:t xml:space="preserve"> located in CANVA</w:t>
      </w:r>
      <w:r w:rsidR="00593005">
        <w:rPr>
          <w:color w:val="000000" w:themeColor="text1"/>
        </w:rPr>
        <w:t>S, in order to</w:t>
      </w:r>
      <w:r w:rsidRPr="25B05F43">
        <w:rPr>
          <w:color w:val="000000" w:themeColor="text1"/>
        </w:rPr>
        <w:t xml:space="preserve"> re-take a failed Major </w:t>
      </w:r>
      <w:r w:rsidR="00593005">
        <w:rPr>
          <w:color w:val="000000" w:themeColor="text1"/>
        </w:rPr>
        <w:t>Assignment</w:t>
      </w:r>
      <w:r w:rsidRPr="25B05F43">
        <w:rPr>
          <w:color w:val="000000" w:themeColor="text1"/>
        </w:rPr>
        <w:t>. Students have NO MORE THAN 7 days from when the grade is posted in the grade book to complete</w:t>
      </w:r>
      <w:r w:rsidR="00593005">
        <w:rPr>
          <w:color w:val="000000" w:themeColor="text1"/>
        </w:rPr>
        <w:t xml:space="preserve"> and submit</w:t>
      </w:r>
      <w:r w:rsidRPr="25B05F43">
        <w:rPr>
          <w:color w:val="000000" w:themeColor="text1"/>
        </w:rPr>
        <w:t xml:space="preserve"> </w:t>
      </w:r>
      <w:r w:rsidR="00593005">
        <w:rPr>
          <w:color w:val="000000" w:themeColor="text1"/>
        </w:rPr>
        <w:t>the</w:t>
      </w:r>
      <w:r w:rsidRPr="25B05F43">
        <w:rPr>
          <w:color w:val="000000" w:themeColor="text1"/>
        </w:rPr>
        <w:t xml:space="preserve"> Re-Assessment</w:t>
      </w:r>
      <w:r w:rsidR="00593005">
        <w:rPr>
          <w:color w:val="000000" w:themeColor="text1"/>
        </w:rPr>
        <w:t xml:space="preserve"> Form</w:t>
      </w:r>
      <w:bookmarkStart w:id="5" w:name="_GoBack"/>
      <w:bookmarkEnd w:id="5"/>
      <w:r w:rsidRPr="25B05F43">
        <w:rPr>
          <w:color w:val="000000" w:themeColor="text1"/>
        </w:rPr>
        <w:t>.</w:t>
      </w:r>
    </w:p>
    <w:p w14:paraId="2BB117D0" w14:textId="499BF9EE" w:rsidR="00EC13F1" w:rsidRDefault="02CCB672" w:rsidP="25B05F43">
      <w:pPr>
        <w:spacing w:after="0"/>
        <w:ind w:left="720"/>
        <w:jc w:val="center"/>
        <w:rPr>
          <w:i/>
          <w:iCs/>
          <w:color w:val="000000" w:themeColor="text1"/>
          <w:u w:val="single"/>
        </w:rPr>
      </w:pPr>
      <w:r w:rsidRPr="25B05F43">
        <w:rPr>
          <w:i/>
          <w:iCs/>
          <w:color w:val="000000" w:themeColor="text1"/>
          <w:u w:val="single"/>
        </w:rPr>
        <w:t>Students who pass a major assignment can also re-assess ONE time if they want.</w:t>
      </w:r>
      <w:r w:rsidR="004E7793" w:rsidRPr="25B05F43">
        <w:rPr>
          <w:i/>
          <w:iCs/>
          <w:color w:val="000000" w:themeColor="text1"/>
          <w:u w:val="single"/>
        </w:rPr>
        <w:t xml:space="preserve"> These students do not have to complete a Re-Learn &amp; Re-Assess form.</w:t>
      </w:r>
    </w:p>
    <w:p w14:paraId="3512614B" w14:textId="77777777" w:rsidR="00EC13F1" w:rsidRDefault="00EC13F1" w:rsidP="00EC13F1">
      <w:pPr>
        <w:spacing w:after="0"/>
        <w:ind w:left="720"/>
        <w:jc w:val="center"/>
        <w:rPr>
          <w:b/>
          <w:color w:val="000000" w:themeColor="text1"/>
          <w:u w:val="single"/>
        </w:rPr>
      </w:pPr>
    </w:p>
    <w:p w14:paraId="305FE740" w14:textId="17497CB5" w:rsidR="00EC13F1" w:rsidRPr="00EC13F1" w:rsidRDefault="00EC13F1" w:rsidP="25B05F43">
      <w:pPr>
        <w:spacing w:after="0"/>
        <w:ind w:left="720"/>
        <w:jc w:val="center"/>
        <w:rPr>
          <w:i/>
          <w:iCs/>
          <w:color w:val="000000" w:themeColor="text1"/>
          <w:u w:val="single"/>
        </w:rPr>
      </w:pPr>
      <w:r w:rsidRPr="25B05F43">
        <w:rPr>
          <w:b/>
          <w:bCs/>
          <w:color w:val="000000" w:themeColor="text1"/>
          <w:u w:val="single"/>
        </w:rPr>
        <w:t>Academic Dishonesty</w:t>
      </w:r>
      <w:r w:rsidRPr="25B05F43">
        <w:rPr>
          <w:color w:val="000000" w:themeColor="text1"/>
        </w:rPr>
        <w:t xml:space="preserve">: Students found to have engaged in academic dishonesty will receive 3 hours of detention. </w:t>
      </w:r>
      <w:bookmarkStart w:id="6" w:name="_Int_PKmiDBIG"/>
      <w:r w:rsidRPr="25B05F43">
        <w:rPr>
          <w:color w:val="000000" w:themeColor="text1"/>
        </w:rPr>
        <w:t>Additionally, the task will be entered as an incomplete and the student is required to re-do the assignment or re-take the assessment.</w:t>
      </w:r>
      <w:bookmarkEnd w:id="6"/>
    </w:p>
    <w:p w14:paraId="26616C7C" w14:textId="77777777" w:rsidR="00030ED3" w:rsidRDefault="00030ED3" w:rsidP="00983CA6">
      <w:pPr>
        <w:spacing w:after="0"/>
        <w:rPr>
          <w:rFonts w:asciiTheme="majorHAnsi" w:hAnsiTheme="majorHAnsi"/>
          <w:b/>
          <w:color w:val="000000" w:themeColor="text1"/>
          <w:sz w:val="28"/>
          <w:szCs w:val="28"/>
          <w:u w:val="single"/>
        </w:rPr>
      </w:pPr>
    </w:p>
    <w:p w14:paraId="2A6DF410" w14:textId="77777777" w:rsidR="00030ED3" w:rsidRDefault="00030ED3" w:rsidP="00983CA6">
      <w:pPr>
        <w:spacing w:after="0"/>
        <w:rPr>
          <w:rFonts w:asciiTheme="majorHAnsi" w:hAnsiTheme="majorHAnsi"/>
          <w:b/>
          <w:color w:val="000000" w:themeColor="text1"/>
          <w:sz w:val="28"/>
          <w:szCs w:val="28"/>
          <w:u w:val="single"/>
        </w:rPr>
      </w:pPr>
    </w:p>
    <w:p w14:paraId="15F4C9C4" w14:textId="4F69D71B" w:rsidR="00030ED3" w:rsidRDefault="00983CA6" w:rsidP="25B05F43">
      <w:pPr>
        <w:spacing w:after="0"/>
        <w:rPr>
          <w:rFonts w:asciiTheme="majorHAnsi" w:hAnsiTheme="majorHAnsi"/>
          <w:color w:val="000000" w:themeColor="text1"/>
        </w:rPr>
      </w:pPr>
      <w:r w:rsidRPr="25B05F43">
        <w:rPr>
          <w:rFonts w:asciiTheme="majorHAnsi" w:hAnsiTheme="majorHAnsi"/>
          <w:b/>
          <w:bCs/>
          <w:color w:val="000000" w:themeColor="text1"/>
          <w:sz w:val="28"/>
          <w:szCs w:val="28"/>
          <w:u w:val="single"/>
        </w:rPr>
        <w:t>Cellphone Policy</w:t>
      </w:r>
      <w:r w:rsidR="00030ED3" w:rsidRPr="25B05F43">
        <w:rPr>
          <w:rFonts w:asciiTheme="majorHAnsi" w:hAnsiTheme="majorHAnsi"/>
          <w:color w:val="000000" w:themeColor="text1"/>
          <w:sz w:val="28"/>
          <w:szCs w:val="28"/>
        </w:rPr>
        <w:t xml:space="preserve"> </w:t>
      </w:r>
      <w:r w:rsidR="00030ED3" w:rsidRPr="25B05F43">
        <w:rPr>
          <w:rFonts w:asciiTheme="majorHAnsi" w:hAnsiTheme="majorHAnsi"/>
          <w:color w:val="000000" w:themeColor="text1"/>
        </w:rPr>
        <w:t xml:space="preserve">(electronic communication devices </w:t>
      </w:r>
      <w:bookmarkStart w:id="7" w:name="_Int_Kr0qPoER"/>
      <w:r w:rsidR="00030ED3" w:rsidRPr="25B05F43">
        <w:rPr>
          <w:rFonts w:asciiTheme="majorHAnsi" w:hAnsiTheme="majorHAnsi"/>
          <w:color w:val="000000" w:themeColor="text1"/>
        </w:rPr>
        <w:t>include:</w:t>
      </w:r>
      <w:bookmarkEnd w:id="7"/>
      <w:r w:rsidR="00030ED3" w:rsidRPr="25B05F43">
        <w:rPr>
          <w:rFonts w:asciiTheme="majorHAnsi" w:hAnsiTheme="majorHAnsi"/>
          <w:color w:val="000000" w:themeColor="text1"/>
        </w:rPr>
        <w:t xml:space="preserve"> smart phones, smart watches, any headphones, ear buds, and other electronic devices used to communicate.)</w:t>
      </w:r>
    </w:p>
    <w:p w14:paraId="4DEF46F9" w14:textId="4FF21AA3" w:rsidR="00983CA6" w:rsidRPr="00030ED3" w:rsidRDefault="00030ED3" w:rsidP="00983CA6">
      <w:pPr>
        <w:spacing w:after="0"/>
        <w:rPr>
          <w:rFonts w:asciiTheme="majorHAnsi" w:hAnsiTheme="majorHAnsi"/>
          <w:color w:val="000000" w:themeColor="text1"/>
          <w:sz w:val="28"/>
          <w:szCs w:val="28"/>
        </w:rPr>
      </w:pPr>
      <w:r>
        <w:rPr>
          <w:rFonts w:asciiTheme="majorHAnsi" w:hAnsiTheme="majorHAnsi"/>
          <w:color w:val="000000" w:themeColor="text1"/>
          <w:sz w:val="28"/>
          <w:szCs w:val="28"/>
        </w:rPr>
        <w:t xml:space="preserve"> </w:t>
      </w:r>
    </w:p>
    <w:p w14:paraId="6F82AF39" w14:textId="78702562" w:rsidR="00983CA6" w:rsidRDefault="00983CA6" w:rsidP="00983CA6">
      <w:pPr>
        <w:spacing w:after="0"/>
        <w:rPr>
          <w:color w:val="000000" w:themeColor="text1"/>
        </w:rPr>
      </w:pPr>
      <w:r w:rsidRPr="25B05F43">
        <w:rPr>
          <w:color w:val="000000" w:themeColor="text1"/>
        </w:rPr>
        <w:t>The Richmond County Code of Conduct states: “</w:t>
      </w:r>
      <w:r w:rsidR="00B10A47" w:rsidRPr="25B05F43">
        <w:rPr>
          <w:color w:val="000000" w:themeColor="text1"/>
        </w:rPr>
        <w:t xml:space="preserve">The use of cell phones, electronic communication devices and/or accessories is </w:t>
      </w:r>
      <w:bookmarkStart w:id="8" w:name="_Int_7Bc17iZv"/>
      <w:r w:rsidR="00B10A47" w:rsidRPr="25B05F43">
        <w:rPr>
          <w:color w:val="000000" w:themeColor="text1"/>
        </w:rPr>
        <w:t>prohibited for all students at all times</w:t>
      </w:r>
      <w:bookmarkEnd w:id="8"/>
      <w:r w:rsidR="00B10A47" w:rsidRPr="25B05F43">
        <w:rPr>
          <w:color w:val="000000" w:themeColor="text1"/>
        </w:rPr>
        <w:t xml:space="preserve"> during the instructional day, which is defined as the time the student arrives on campus until the end of the school day and/or the time the student leaves campus. The instructional day includes</w:t>
      </w:r>
      <w:r w:rsidR="00030ED3" w:rsidRPr="25B05F43">
        <w:rPr>
          <w:color w:val="000000" w:themeColor="text1"/>
        </w:rPr>
        <w:t xml:space="preserve">, but is not limited to, class periods, class changes, study halls, and any other structured or non-structured instructional activity that occurs during the normal school day. Students are not allowed to use cell phones in the common areas, hallways, restrooms, locker rooms or any other areas during the instructional day. </w:t>
      </w:r>
    </w:p>
    <w:p w14:paraId="01572827" w14:textId="07AC03EA" w:rsidR="004E7793" w:rsidRDefault="004E7793" w:rsidP="00983CA6">
      <w:pPr>
        <w:spacing w:after="0"/>
        <w:rPr>
          <w:color w:val="000000" w:themeColor="text1"/>
        </w:rPr>
      </w:pPr>
    </w:p>
    <w:p w14:paraId="6D1ECDC5" w14:textId="2D98A2F3" w:rsidR="004E7793" w:rsidRDefault="004E7793" w:rsidP="00983CA6">
      <w:pPr>
        <w:spacing w:after="0"/>
        <w:rPr>
          <w:rFonts w:asciiTheme="majorHAnsi" w:hAnsiTheme="majorHAnsi"/>
          <w:b/>
          <w:color w:val="000000" w:themeColor="text1"/>
          <w:sz w:val="28"/>
          <w:szCs w:val="28"/>
          <w:u w:val="single"/>
        </w:rPr>
      </w:pPr>
      <w:r>
        <w:rPr>
          <w:rFonts w:asciiTheme="majorHAnsi" w:hAnsiTheme="majorHAnsi"/>
          <w:b/>
          <w:color w:val="000000" w:themeColor="text1"/>
          <w:sz w:val="28"/>
          <w:szCs w:val="28"/>
          <w:u w:val="single"/>
        </w:rPr>
        <w:t>Cellphone Policy Consequences:</w:t>
      </w:r>
    </w:p>
    <w:p w14:paraId="53B02276" w14:textId="2B15075A" w:rsidR="004E7793" w:rsidRDefault="004E7793" w:rsidP="00983CA6">
      <w:pPr>
        <w:spacing w:after="0"/>
        <w:rPr>
          <w:color w:val="000000" w:themeColor="text1"/>
        </w:rPr>
      </w:pPr>
    </w:p>
    <w:p w14:paraId="60C7E222" w14:textId="6F8D67FD" w:rsidR="004E7793" w:rsidRPr="00106961" w:rsidRDefault="004E7793" w:rsidP="00983CA6">
      <w:pPr>
        <w:spacing w:after="0"/>
        <w:rPr>
          <w:color w:val="000000" w:themeColor="text1"/>
        </w:rPr>
      </w:pPr>
      <w:r w:rsidRPr="25B05F43">
        <w:rPr>
          <w:b/>
          <w:bCs/>
          <w:color w:val="000000" w:themeColor="text1"/>
          <w:u w:val="single"/>
        </w:rPr>
        <w:t>First Offense:</w:t>
      </w:r>
      <w:r w:rsidR="00106961" w:rsidRPr="25B05F43">
        <w:rPr>
          <w:b/>
          <w:bCs/>
          <w:color w:val="000000" w:themeColor="text1"/>
          <w:u w:val="single"/>
        </w:rPr>
        <w:t xml:space="preserve"> </w:t>
      </w:r>
      <w:r w:rsidR="00C7343F" w:rsidRPr="25B05F43">
        <w:rPr>
          <w:color w:val="000000" w:themeColor="text1"/>
        </w:rPr>
        <w:t xml:space="preserve">Device </w:t>
      </w:r>
      <w:r w:rsidR="615898EF" w:rsidRPr="25B05F43">
        <w:rPr>
          <w:color w:val="000000" w:themeColor="text1"/>
        </w:rPr>
        <w:t>confiscated,</w:t>
      </w:r>
      <w:r w:rsidR="00C7343F" w:rsidRPr="25B05F43">
        <w:rPr>
          <w:color w:val="000000" w:themeColor="text1"/>
        </w:rPr>
        <w:t xml:space="preserve"> and student can pick up at the end of the day.</w:t>
      </w:r>
    </w:p>
    <w:p w14:paraId="560BB64C" w14:textId="19B3D9C1" w:rsidR="004E7793" w:rsidRPr="00C7343F" w:rsidRDefault="004E7793" w:rsidP="00983CA6">
      <w:pPr>
        <w:spacing w:after="0"/>
        <w:rPr>
          <w:color w:val="000000" w:themeColor="text1"/>
        </w:rPr>
      </w:pPr>
      <w:r w:rsidRPr="25B05F43">
        <w:rPr>
          <w:b/>
          <w:bCs/>
          <w:color w:val="000000" w:themeColor="text1"/>
          <w:u w:val="single"/>
        </w:rPr>
        <w:t>Second Offense:</w:t>
      </w:r>
      <w:r w:rsidR="00C7343F" w:rsidRPr="25B05F43">
        <w:rPr>
          <w:b/>
          <w:bCs/>
          <w:color w:val="000000" w:themeColor="text1"/>
          <w:u w:val="single"/>
        </w:rPr>
        <w:t xml:space="preserve"> </w:t>
      </w:r>
      <w:r w:rsidR="00C7343F" w:rsidRPr="25B05F43">
        <w:rPr>
          <w:color w:val="000000" w:themeColor="text1"/>
        </w:rPr>
        <w:t xml:space="preserve">Device </w:t>
      </w:r>
      <w:r w:rsidR="76F8984D" w:rsidRPr="25B05F43">
        <w:rPr>
          <w:color w:val="000000" w:themeColor="text1"/>
        </w:rPr>
        <w:t>confiscated,</w:t>
      </w:r>
      <w:r w:rsidR="00C7343F" w:rsidRPr="25B05F43">
        <w:rPr>
          <w:color w:val="000000" w:themeColor="text1"/>
        </w:rPr>
        <w:t xml:space="preserve"> </w:t>
      </w:r>
      <w:r w:rsidR="00EC13F1" w:rsidRPr="25B05F43">
        <w:rPr>
          <w:color w:val="000000" w:themeColor="text1"/>
        </w:rPr>
        <w:t>and parent can pick up Friday of that week.</w:t>
      </w:r>
    </w:p>
    <w:p w14:paraId="2CA0FE0A" w14:textId="3EEB0BD7" w:rsidR="004E7793" w:rsidRDefault="004E7793" w:rsidP="00983CA6">
      <w:pPr>
        <w:spacing w:after="0"/>
        <w:rPr>
          <w:color w:val="000000" w:themeColor="text1"/>
        </w:rPr>
      </w:pPr>
      <w:r>
        <w:rPr>
          <w:b/>
          <w:color w:val="000000" w:themeColor="text1"/>
          <w:u w:val="single"/>
        </w:rPr>
        <w:t>Third Offense:</w:t>
      </w:r>
      <w:r w:rsidR="00EC13F1">
        <w:rPr>
          <w:color w:val="000000" w:themeColor="text1"/>
        </w:rPr>
        <w:t xml:space="preserve"> Device confiscated and picked up by the parent the Friday of that week AND one day of in-school suspension</w:t>
      </w:r>
    </w:p>
    <w:p w14:paraId="5A320FE5" w14:textId="15704822" w:rsidR="00EC13F1" w:rsidRPr="00EC13F1" w:rsidRDefault="00EC13F1" w:rsidP="00EC13F1">
      <w:pPr>
        <w:spacing w:after="0"/>
        <w:jc w:val="center"/>
        <w:rPr>
          <w:b/>
          <w:i/>
          <w:color w:val="000000" w:themeColor="text1"/>
          <w:u w:val="single"/>
        </w:rPr>
      </w:pPr>
      <w:r>
        <w:rPr>
          <w:b/>
          <w:i/>
          <w:color w:val="000000" w:themeColor="text1"/>
          <w:u w:val="single"/>
        </w:rPr>
        <w:t xml:space="preserve">Noncompliance: If </w:t>
      </w:r>
      <w:r w:rsidR="00E651E7">
        <w:rPr>
          <w:b/>
          <w:i/>
          <w:color w:val="000000" w:themeColor="text1"/>
          <w:u w:val="single"/>
        </w:rPr>
        <w:t xml:space="preserve">a </w:t>
      </w:r>
      <w:r>
        <w:rPr>
          <w:b/>
          <w:i/>
          <w:color w:val="000000" w:themeColor="text1"/>
          <w:u w:val="single"/>
        </w:rPr>
        <w:t>student refuses to give up their phone/device to a staff member, they will receive two days of in-school suspension</w:t>
      </w:r>
    </w:p>
    <w:p w14:paraId="038905B6" w14:textId="77777777" w:rsidR="00983CA6" w:rsidRDefault="00983CA6" w:rsidP="00983CA6">
      <w:pPr>
        <w:pStyle w:val="Heading2"/>
        <w:spacing w:before="0" w:after="0"/>
        <w:rPr>
          <w:color w:val="000000" w:themeColor="text1"/>
        </w:rPr>
      </w:pPr>
    </w:p>
    <w:p w14:paraId="3AACCF17" w14:textId="77777777" w:rsidR="00645A75" w:rsidRPr="00135556" w:rsidRDefault="00593005" w:rsidP="00983CA6">
      <w:pPr>
        <w:pStyle w:val="Heading2"/>
        <w:spacing w:before="0" w:after="0"/>
        <w:rPr>
          <w:color w:val="000000" w:themeColor="text1"/>
        </w:rPr>
      </w:pPr>
      <w:sdt>
        <w:sdtPr>
          <w:rPr>
            <w:color w:val="000000" w:themeColor="text1"/>
          </w:rPr>
          <w:alias w:val="Expectations and goals:"/>
          <w:tag w:val="Expectations and goals:"/>
          <w:id w:val="-695932907"/>
          <w:placeholder>
            <w:docPart w:val="A3118F662CED4A2C9FECB1097BA8214C"/>
          </w:placeholder>
          <w:temporary/>
          <w:showingPlcHdr/>
          <w15:appearance w15:val="hidden"/>
        </w:sdtPr>
        <w:sdtEndPr/>
        <w:sdtContent>
          <w:r w:rsidR="008D416A" w:rsidRPr="00900B84">
            <w:rPr>
              <w:color w:val="000000" w:themeColor="text1"/>
              <w:sz w:val="28"/>
              <w:szCs w:val="28"/>
              <w:u w:val="single"/>
            </w:rPr>
            <w:t>Expectations and Goals</w:t>
          </w:r>
        </w:sdtContent>
      </w:sdt>
    </w:p>
    <w:p w14:paraId="12917322" w14:textId="4D6F6E6F" w:rsidR="00645A75" w:rsidRDefault="00900B84" w:rsidP="00983CA6">
      <w:pPr>
        <w:spacing w:after="0"/>
        <w:rPr>
          <w:color w:val="000000" w:themeColor="text1"/>
        </w:rPr>
      </w:pPr>
      <w:r>
        <w:rPr>
          <w:color w:val="000000" w:themeColor="text1"/>
        </w:rPr>
        <w:t xml:space="preserve">The overarching expectation in this class is </w:t>
      </w:r>
      <w:r w:rsidR="00106961">
        <w:rPr>
          <w:b/>
          <w:color w:val="000000" w:themeColor="text1"/>
          <w:sz w:val="28"/>
          <w:szCs w:val="28"/>
          <w:u w:val="single"/>
        </w:rPr>
        <w:t>RESPECT:</w:t>
      </w:r>
      <w:r>
        <w:rPr>
          <w:color w:val="000000" w:themeColor="text1"/>
        </w:rPr>
        <w:t xml:space="preserve"> respect yourself, respect for other students, respect for the teacher or any individual in authority, and respect any guests that may enter our class. </w:t>
      </w:r>
    </w:p>
    <w:p w14:paraId="70FAA7A8" w14:textId="77777777" w:rsidR="00983CA6" w:rsidRDefault="00983CA6" w:rsidP="00983CA6">
      <w:pPr>
        <w:spacing w:after="0"/>
        <w:rPr>
          <w:color w:val="000000" w:themeColor="text1"/>
        </w:rPr>
      </w:pPr>
    </w:p>
    <w:p w14:paraId="5AFEBCBC" w14:textId="77777777" w:rsidR="00983CA6" w:rsidRDefault="00983CA6" w:rsidP="00983CA6">
      <w:pPr>
        <w:pStyle w:val="ListParagraph"/>
        <w:numPr>
          <w:ilvl w:val="0"/>
          <w:numId w:val="15"/>
        </w:numPr>
        <w:spacing w:after="0"/>
        <w:rPr>
          <w:color w:val="000000" w:themeColor="text1"/>
        </w:rPr>
      </w:pPr>
      <w:r>
        <w:rPr>
          <w:color w:val="000000" w:themeColor="text1"/>
        </w:rPr>
        <w:t>Have an “I can do it” attitude or “I haven’t mastered it YET”</w:t>
      </w:r>
    </w:p>
    <w:p w14:paraId="799B56EE" w14:textId="77777777" w:rsidR="00983CA6" w:rsidRDefault="00983CA6" w:rsidP="00983CA6">
      <w:pPr>
        <w:pStyle w:val="ListParagraph"/>
        <w:numPr>
          <w:ilvl w:val="0"/>
          <w:numId w:val="15"/>
        </w:numPr>
        <w:spacing w:after="0"/>
        <w:rPr>
          <w:color w:val="000000" w:themeColor="text1"/>
        </w:rPr>
      </w:pPr>
      <w:r w:rsidRPr="25B05F43">
        <w:rPr>
          <w:color w:val="000000" w:themeColor="text1"/>
        </w:rPr>
        <w:t xml:space="preserve">Remain seated and </w:t>
      </w:r>
      <w:bookmarkStart w:id="9" w:name="_Int_CTOO6DDs"/>
      <w:r w:rsidRPr="25B05F43">
        <w:rPr>
          <w:color w:val="000000" w:themeColor="text1"/>
        </w:rPr>
        <w:t>prepared at all times</w:t>
      </w:r>
      <w:bookmarkEnd w:id="9"/>
    </w:p>
    <w:p w14:paraId="5762D21C" w14:textId="77777777" w:rsidR="00983CA6" w:rsidRDefault="00983CA6" w:rsidP="00983CA6">
      <w:pPr>
        <w:pStyle w:val="ListParagraph"/>
        <w:numPr>
          <w:ilvl w:val="0"/>
          <w:numId w:val="15"/>
        </w:numPr>
        <w:spacing w:after="0"/>
        <w:rPr>
          <w:color w:val="000000" w:themeColor="text1"/>
        </w:rPr>
      </w:pPr>
      <w:r>
        <w:rPr>
          <w:color w:val="000000" w:themeColor="text1"/>
        </w:rPr>
        <w:t>Bring ALL required materials to class DAILY</w:t>
      </w:r>
    </w:p>
    <w:p w14:paraId="05235A83" w14:textId="77777777" w:rsidR="00983CA6" w:rsidRDefault="00983CA6" w:rsidP="00983CA6">
      <w:pPr>
        <w:pStyle w:val="ListParagraph"/>
        <w:numPr>
          <w:ilvl w:val="0"/>
          <w:numId w:val="15"/>
        </w:numPr>
        <w:spacing w:after="0"/>
        <w:rPr>
          <w:color w:val="000000" w:themeColor="text1"/>
        </w:rPr>
      </w:pPr>
      <w:r>
        <w:rPr>
          <w:color w:val="000000" w:themeColor="text1"/>
        </w:rPr>
        <w:t>ALL work must be legible and written in pencil</w:t>
      </w:r>
    </w:p>
    <w:p w14:paraId="3853FB01" w14:textId="77777777" w:rsidR="00983CA6" w:rsidRDefault="00983CA6" w:rsidP="00983CA6">
      <w:pPr>
        <w:pStyle w:val="ListParagraph"/>
        <w:numPr>
          <w:ilvl w:val="0"/>
          <w:numId w:val="15"/>
        </w:numPr>
        <w:spacing w:after="0"/>
        <w:rPr>
          <w:color w:val="000000" w:themeColor="text1"/>
        </w:rPr>
      </w:pPr>
      <w:r>
        <w:rPr>
          <w:color w:val="000000" w:themeColor="text1"/>
        </w:rPr>
        <w:t>ALL scratch work MUST be completed on a separate sheet of paper</w:t>
      </w:r>
    </w:p>
    <w:p w14:paraId="08D11DAC" w14:textId="77777777" w:rsidR="00983CA6" w:rsidRDefault="00983CA6" w:rsidP="00983CA6">
      <w:pPr>
        <w:pStyle w:val="ListParagraph"/>
        <w:numPr>
          <w:ilvl w:val="0"/>
          <w:numId w:val="15"/>
        </w:numPr>
        <w:spacing w:after="0"/>
        <w:rPr>
          <w:color w:val="000000" w:themeColor="text1"/>
        </w:rPr>
      </w:pPr>
      <w:r>
        <w:rPr>
          <w:color w:val="000000" w:themeColor="text1"/>
        </w:rPr>
        <w:t>When answering questions in class or responding to a classmate during discussion, you must stand and make eye contact with your teacher and classmates</w:t>
      </w:r>
    </w:p>
    <w:p w14:paraId="596C0DD3" w14:textId="77777777" w:rsidR="00983CA6" w:rsidRPr="00983CA6" w:rsidRDefault="00983CA6" w:rsidP="00983CA6">
      <w:pPr>
        <w:pStyle w:val="ListParagraph"/>
        <w:numPr>
          <w:ilvl w:val="0"/>
          <w:numId w:val="15"/>
        </w:numPr>
        <w:spacing w:after="0"/>
        <w:rPr>
          <w:color w:val="000000" w:themeColor="text1"/>
        </w:rPr>
      </w:pPr>
      <w:r>
        <w:rPr>
          <w:color w:val="000000" w:themeColor="text1"/>
        </w:rPr>
        <w:t>Students must adhere to all policies, rules, and regulations outlined in the Richmond County AND Davidson Fine Arts student handbook.</w:t>
      </w:r>
    </w:p>
    <w:p w14:paraId="215B364A" w14:textId="09B7DE83" w:rsidR="00645A75" w:rsidRDefault="00645A75" w:rsidP="00983CA6">
      <w:pPr>
        <w:pStyle w:val="Heading1"/>
        <w:spacing w:before="0" w:after="0"/>
        <w:rPr>
          <w:color w:val="000000" w:themeColor="text1"/>
          <w:sz w:val="28"/>
          <w:szCs w:val="28"/>
          <w:u w:val="single"/>
        </w:rPr>
      </w:pPr>
    </w:p>
    <w:p w14:paraId="6DDFF9F1" w14:textId="29544220" w:rsidR="00030ED3" w:rsidRPr="00030ED3" w:rsidRDefault="00030ED3" w:rsidP="00030ED3">
      <w:r>
        <w:rPr>
          <w:noProof/>
        </w:rPr>
        <mc:AlternateContent>
          <mc:Choice Requires="wps">
            <w:drawing>
              <wp:anchor distT="0" distB="0" distL="114300" distR="114300" simplePos="0" relativeHeight="251659264" behindDoc="0" locked="0" layoutInCell="1" allowOverlap="1" wp14:anchorId="207985EA" wp14:editId="6EC57BAA">
                <wp:simplePos x="0" y="0"/>
                <wp:positionH relativeFrom="column">
                  <wp:posOffset>-220980</wp:posOffset>
                </wp:positionH>
                <wp:positionV relativeFrom="paragraph">
                  <wp:posOffset>97155</wp:posOffset>
                </wp:positionV>
                <wp:extent cx="6682740" cy="53340"/>
                <wp:effectExtent l="0" t="0" r="22860" b="22860"/>
                <wp:wrapNone/>
                <wp:docPr id="2" name="Straight Connector 2"/>
                <wp:cNvGraphicFramePr/>
                <a:graphic xmlns:a="http://schemas.openxmlformats.org/drawingml/2006/main">
                  <a:graphicData uri="http://schemas.microsoft.com/office/word/2010/wordprocessingShape">
                    <wps:wsp>
                      <wps:cNvCnPr/>
                      <wps:spPr>
                        <a:xfrm>
                          <a:off x="0" y="0"/>
                          <a:ext cx="6682740" cy="5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B84E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7.65pt" to="508.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" strokecolor="black [3200]" strokeweight=".5pt">
                <v:stroke joinstyle="miter"/>
              </v:line>
            </w:pict>
          </mc:Fallback>
        </mc:AlternateContent>
      </w:r>
    </w:p>
    <w:p w14:paraId="433E782B" w14:textId="5BE15A3D" w:rsidR="00983CA6" w:rsidRDefault="00030ED3" w:rsidP="00983CA6">
      <w:r>
        <w:t>Please cut along the above solid line, parent and student sign and return to Mr. Woo as soon as possible.</w:t>
      </w:r>
    </w:p>
    <w:p w14:paraId="6F4FB5D7" w14:textId="5FFFF795" w:rsidR="00030ED3" w:rsidRDefault="00030ED3" w:rsidP="00983CA6"/>
    <w:p w14:paraId="79CA0058" w14:textId="2AD0DF73" w:rsidR="00030ED3" w:rsidRDefault="00030ED3" w:rsidP="00983CA6">
      <w:pPr>
        <w:rPr>
          <w:sz w:val="28"/>
          <w:szCs w:val="28"/>
        </w:rPr>
      </w:pPr>
      <w:r>
        <w:rPr>
          <w:sz w:val="28"/>
          <w:szCs w:val="28"/>
        </w:rPr>
        <w:t>Print Student Name: _________________________________   Date: ___________</w:t>
      </w:r>
    </w:p>
    <w:p w14:paraId="2A18FD0B" w14:textId="1339198A" w:rsidR="00030ED3" w:rsidRDefault="00030ED3" w:rsidP="00983CA6">
      <w:pPr>
        <w:rPr>
          <w:sz w:val="28"/>
          <w:szCs w:val="28"/>
        </w:rPr>
      </w:pPr>
      <w:r w:rsidRPr="25B05F43">
        <w:rPr>
          <w:sz w:val="28"/>
          <w:szCs w:val="28"/>
        </w:rPr>
        <w:t>Student Signature: __________________________________</w:t>
      </w:r>
      <w:r w:rsidR="26C39679" w:rsidRPr="25B05F43">
        <w:rPr>
          <w:sz w:val="28"/>
          <w:szCs w:val="28"/>
        </w:rPr>
        <w:t>_ Date</w:t>
      </w:r>
      <w:r w:rsidRPr="25B05F43">
        <w:rPr>
          <w:sz w:val="28"/>
          <w:szCs w:val="28"/>
        </w:rPr>
        <w:t>: ___________</w:t>
      </w:r>
    </w:p>
    <w:p w14:paraId="43CF8028" w14:textId="46A471C1" w:rsidR="00030ED3" w:rsidRDefault="00030ED3" w:rsidP="00983CA6">
      <w:pPr>
        <w:rPr>
          <w:sz w:val="28"/>
          <w:szCs w:val="28"/>
        </w:rPr>
      </w:pPr>
      <w:r w:rsidRPr="25B05F43">
        <w:rPr>
          <w:sz w:val="28"/>
          <w:szCs w:val="28"/>
        </w:rPr>
        <w:t>Parent Signature: ___________________________________</w:t>
      </w:r>
      <w:r w:rsidR="56B68CA2" w:rsidRPr="25B05F43">
        <w:rPr>
          <w:sz w:val="28"/>
          <w:szCs w:val="28"/>
        </w:rPr>
        <w:t>_ Date</w:t>
      </w:r>
      <w:r w:rsidRPr="25B05F43">
        <w:rPr>
          <w:sz w:val="28"/>
          <w:szCs w:val="28"/>
        </w:rPr>
        <w:t>: ___________</w:t>
      </w:r>
    </w:p>
    <w:p w14:paraId="6BA62D43" w14:textId="61234D49" w:rsidR="00030ED3" w:rsidRDefault="00030ED3" w:rsidP="00983CA6">
      <w:pPr>
        <w:rPr>
          <w:sz w:val="28"/>
          <w:szCs w:val="28"/>
        </w:rPr>
      </w:pPr>
    </w:p>
    <w:p w14:paraId="2258E3BB" w14:textId="2F7EF87C" w:rsidR="00030ED3" w:rsidRPr="00030ED3" w:rsidRDefault="00030ED3" w:rsidP="00983CA6">
      <w:pPr>
        <w:rPr>
          <w:i/>
          <w:sz w:val="28"/>
          <w:szCs w:val="28"/>
        </w:rPr>
      </w:pPr>
      <w:r>
        <w:rPr>
          <w:i/>
          <w:sz w:val="28"/>
          <w:szCs w:val="28"/>
        </w:rPr>
        <w:t>The above signature acknowledges that both student and parent agree with the information covered in the syllabus.</w:t>
      </w:r>
    </w:p>
    <w:sectPr w:rsidR="00030ED3" w:rsidRPr="00030ED3" w:rsidSect="003E2D26">
      <w:footerReference w:type="default" r:id="rId12"/>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A93D" w14:textId="77777777" w:rsidR="00135556" w:rsidRDefault="00135556">
      <w:pPr>
        <w:spacing w:after="0"/>
      </w:pPr>
      <w:r>
        <w:separator/>
      </w:r>
    </w:p>
  </w:endnote>
  <w:endnote w:type="continuationSeparator" w:id="0">
    <w:p w14:paraId="1C9C886A" w14:textId="77777777" w:rsidR="00135556" w:rsidRDefault="001355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3CB02" w14:textId="77777777" w:rsidR="00645A75" w:rsidRDefault="00C70C09" w:rsidP="003E2D26">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3271C" w14:textId="77777777" w:rsidR="00135556" w:rsidRDefault="00135556">
      <w:pPr>
        <w:spacing w:after="0"/>
      </w:pPr>
      <w:r>
        <w:separator/>
      </w:r>
    </w:p>
  </w:footnote>
  <w:footnote w:type="continuationSeparator" w:id="0">
    <w:p w14:paraId="46DDE578" w14:textId="77777777" w:rsidR="00135556" w:rsidRDefault="00135556">
      <w:pPr>
        <w:spacing w:after="0"/>
      </w:pPr>
      <w:r>
        <w:continuationSeparator/>
      </w:r>
    </w:p>
  </w:footnote>
</w:footnotes>
</file>

<file path=word/intelligence2.xml><?xml version="1.0" encoding="utf-8"?>
<int2:intelligence xmlns:int2="http://schemas.microsoft.com/office/intelligence/2020/intelligence">
  <int2:observations>
    <int2:bookmark int2:bookmarkName="_Int_9751urcb" int2:invalidationBookmarkName="" int2:hashCode="nn4UkXZrYWLhDN" int2:id="cNBb2Sqa">
      <int2:state int2:type="AugLoop_Text_Critique" int2:value="Rejected"/>
    </int2:bookmark>
    <int2:bookmark int2:bookmarkName="_Int_CTOO6DDs" int2:invalidationBookmarkName="" int2:hashCode="mNbDKx802P+zLD" int2:id="5uCYbiSt">
      <int2:state int2:type="AugLoop_Text_Critique" int2:value="Rejected"/>
    </int2:bookmark>
    <int2:bookmark int2:bookmarkName="_Int_7Bc17iZv" int2:invalidationBookmarkName="" int2:hashCode="B/ktc0s+9NBdqc" int2:id="oncJFM7x">
      <int2:state int2:type="AugLoop_Text_Critique" int2:value="Rejected"/>
    </int2:bookmark>
    <int2:bookmark int2:bookmarkName="_Int_PKmiDBIG" int2:invalidationBookmarkName="" int2:hashCode="10PzD3LyH2CD/g" int2:id="ngAG4RGM">
      <int2:state int2:type="AugLoop_Text_Critique" int2:value="Rejected"/>
    </int2:bookmark>
    <int2:bookmark int2:bookmarkName="_Int_SvmInAfh" int2:invalidationBookmarkName="" int2:hashCode="OI87DxGF1IU491" int2:id="y58pgwC9">
      <int2:state int2:type="AugLoop_Text_Critique" int2:value="Rejected"/>
    </int2:bookmark>
    <int2:bookmark int2:bookmarkName="_Int_Kr0qPoER" int2:invalidationBookmarkName="" int2:hashCode="Ot/wg8y+Iq6Upb" int2:id="WSrk6XXp">
      <int2:state int2:type="AugLoop_Text_Critique" int2:value="Rejected"/>
    </int2:bookmark>
    <int2:bookmark int2:bookmarkName="_Int_X9x2gTd0" int2:invalidationBookmarkName="" int2:hashCode="2z1AWxBnWZjAMC" int2:id="vrFGyFmY">
      <int2:state int2:type="AugLoop_Text_Critique" int2:value="Rejected"/>
    </int2:bookmark>
    <int2:bookmark int2:bookmarkName="_Int_K5gA5Pxi" int2:invalidationBookmarkName="" int2:hashCode="MKD7YmL7+xpfFm" int2:id="MCwPwACB">
      <int2:state int2:type="AugLoop_Text_Critique" int2:value="Rejected"/>
    </int2:bookmark>
    <int2:bookmark int2:bookmarkName="_Int_bLf1JeKz" int2:invalidationBookmarkName="" int2:hashCode="2Wh3XdzTjoYvFm" int2:id="QnqIYVh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D51BD6"/>
    <w:multiLevelType w:val="hybridMultilevel"/>
    <w:tmpl w:val="65DC0586"/>
    <w:lvl w:ilvl="0" w:tplc="2B36FAF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56"/>
    <w:rsid w:val="00030ED3"/>
    <w:rsid w:val="00106961"/>
    <w:rsid w:val="00135556"/>
    <w:rsid w:val="001A148C"/>
    <w:rsid w:val="001C1A07"/>
    <w:rsid w:val="001E0DA0"/>
    <w:rsid w:val="001E1E51"/>
    <w:rsid w:val="00216B82"/>
    <w:rsid w:val="0024197D"/>
    <w:rsid w:val="00290CC6"/>
    <w:rsid w:val="002F30E3"/>
    <w:rsid w:val="002F49A5"/>
    <w:rsid w:val="003858A9"/>
    <w:rsid w:val="003B0391"/>
    <w:rsid w:val="003E2D26"/>
    <w:rsid w:val="0047050B"/>
    <w:rsid w:val="00474C62"/>
    <w:rsid w:val="004B3A36"/>
    <w:rsid w:val="004E7793"/>
    <w:rsid w:val="00540212"/>
    <w:rsid w:val="00544E8A"/>
    <w:rsid w:val="00593005"/>
    <w:rsid w:val="0059569D"/>
    <w:rsid w:val="00645A75"/>
    <w:rsid w:val="006F7190"/>
    <w:rsid w:val="00763449"/>
    <w:rsid w:val="007824E9"/>
    <w:rsid w:val="007E0C3F"/>
    <w:rsid w:val="00855DE9"/>
    <w:rsid w:val="00865AAC"/>
    <w:rsid w:val="00883B4C"/>
    <w:rsid w:val="00897784"/>
    <w:rsid w:val="008D416A"/>
    <w:rsid w:val="00900B84"/>
    <w:rsid w:val="009550F6"/>
    <w:rsid w:val="00983CA6"/>
    <w:rsid w:val="009D1E5C"/>
    <w:rsid w:val="009D3D78"/>
    <w:rsid w:val="009E337C"/>
    <w:rsid w:val="00A66C39"/>
    <w:rsid w:val="00A67D06"/>
    <w:rsid w:val="00B10A47"/>
    <w:rsid w:val="00B15429"/>
    <w:rsid w:val="00B4621A"/>
    <w:rsid w:val="00B55513"/>
    <w:rsid w:val="00B766DC"/>
    <w:rsid w:val="00B857F7"/>
    <w:rsid w:val="00B96BA5"/>
    <w:rsid w:val="00BA5A96"/>
    <w:rsid w:val="00C70C09"/>
    <w:rsid w:val="00C7343F"/>
    <w:rsid w:val="00CA7742"/>
    <w:rsid w:val="00CE4E02"/>
    <w:rsid w:val="00CF07ED"/>
    <w:rsid w:val="00E651E7"/>
    <w:rsid w:val="00EC13F1"/>
    <w:rsid w:val="00F649AF"/>
    <w:rsid w:val="00FB092A"/>
    <w:rsid w:val="00FE222B"/>
    <w:rsid w:val="02CCB672"/>
    <w:rsid w:val="122B24BE"/>
    <w:rsid w:val="12462865"/>
    <w:rsid w:val="1EE9FAD1"/>
    <w:rsid w:val="25B05F43"/>
    <w:rsid w:val="26C39679"/>
    <w:rsid w:val="361142FE"/>
    <w:rsid w:val="3E1924D2"/>
    <w:rsid w:val="40A6D2E3"/>
    <w:rsid w:val="40E0EEA6"/>
    <w:rsid w:val="4EB5A928"/>
    <w:rsid w:val="56B68CA2"/>
    <w:rsid w:val="5985B98F"/>
    <w:rsid w:val="615898EF"/>
    <w:rsid w:val="741151C6"/>
    <w:rsid w:val="76F8984D"/>
    <w:rsid w:val="7863E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ED305"/>
  <w15:chartTrackingRefBased/>
  <w15:docId w15:val="{BB5F31C3-E375-4080-9F72-58DDFF7B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semiHidden/>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49c8de1011084ba5"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ni\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B8A938F72C4F65A522E1341AB86A59"/>
        <w:category>
          <w:name w:val="General"/>
          <w:gallery w:val="placeholder"/>
        </w:category>
        <w:types>
          <w:type w:val="bbPlcHdr"/>
        </w:types>
        <w:behaviors>
          <w:behavior w:val="content"/>
        </w:behaviors>
        <w:guid w:val="{2F0593A8-E4FD-443E-97E2-FF7CB977C9FA}"/>
      </w:docPartPr>
      <w:docPartBody>
        <w:p w:rsidR="00A86666" w:rsidRDefault="00A86666">
          <w:pPr>
            <w:pStyle w:val="54B8A938F72C4F65A522E1341AB86A59"/>
          </w:pPr>
          <w:r>
            <w:t>Instructor</w:t>
          </w:r>
        </w:p>
      </w:docPartBody>
    </w:docPart>
    <w:docPart>
      <w:docPartPr>
        <w:name w:val="A65285F60AE04A5980BDB7E3D7217B91"/>
        <w:category>
          <w:name w:val="General"/>
          <w:gallery w:val="placeholder"/>
        </w:category>
        <w:types>
          <w:type w:val="bbPlcHdr"/>
        </w:types>
        <w:behaviors>
          <w:behavior w:val="content"/>
        </w:behaviors>
        <w:guid w:val="{E2B75419-39C3-4EF8-A688-D7D43D5ED291}"/>
      </w:docPartPr>
      <w:docPartBody>
        <w:p w:rsidR="00A86666" w:rsidRDefault="00A86666">
          <w:pPr>
            <w:pStyle w:val="A65285F60AE04A5980BDB7E3D7217B91"/>
          </w:pPr>
          <w:r>
            <w:t>Email</w:t>
          </w:r>
        </w:p>
      </w:docPartBody>
    </w:docPart>
    <w:docPart>
      <w:docPartPr>
        <w:name w:val="A3118F662CED4A2C9FECB1097BA8214C"/>
        <w:category>
          <w:name w:val="General"/>
          <w:gallery w:val="placeholder"/>
        </w:category>
        <w:types>
          <w:type w:val="bbPlcHdr"/>
        </w:types>
        <w:behaviors>
          <w:behavior w:val="content"/>
        </w:behaviors>
        <w:guid w:val="{2685B406-8122-4CD3-A4A9-528D736FB7A1}"/>
      </w:docPartPr>
      <w:docPartBody>
        <w:p w:rsidR="00A86666" w:rsidRDefault="00A86666">
          <w:pPr>
            <w:pStyle w:val="A3118F662CED4A2C9FECB1097BA8214C"/>
          </w:pPr>
          <w:r>
            <w:t>Expectations and Goals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66"/>
    <w:rsid w:val="00A8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2D356D72734B6693701985E3FC2F26">
    <w:name w:val="552D356D72734B6693701985E3FC2F26"/>
  </w:style>
  <w:style w:type="paragraph" w:customStyle="1" w:styleId="052CB999F6C64BF1BB463A82969B5587">
    <w:name w:val="052CB999F6C64BF1BB463A82969B5587"/>
  </w:style>
  <w:style w:type="paragraph" w:customStyle="1" w:styleId="A0AE995B2BAA464FA40DD9C26484022B">
    <w:name w:val="A0AE995B2BAA464FA40DD9C26484022B"/>
  </w:style>
  <w:style w:type="paragraph" w:customStyle="1" w:styleId="5C7856F07B5946F7BB2494F88F64AEAF">
    <w:name w:val="5C7856F07B5946F7BB2494F88F64AEAF"/>
  </w:style>
  <w:style w:type="paragraph" w:customStyle="1" w:styleId="54B8A938F72C4F65A522E1341AB86A59">
    <w:name w:val="54B8A938F72C4F65A522E1341AB86A59"/>
  </w:style>
  <w:style w:type="paragraph" w:customStyle="1" w:styleId="A65285F60AE04A5980BDB7E3D7217B91">
    <w:name w:val="A65285F60AE04A5980BDB7E3D7217B91"/>
  </w:style>
  <w:style w:type="paragraph" w:customStyle="1" w:styleId="DFDA229E325F435894525A1EAF0A26D8">
    <w:name w:val="DFDA229E325F435894525A1EAF0A26D8"/>
  </w:style>
  <w:style w:type="character" w:styleId="Strong">
    <w:name w:val="Strong"/>
    <w:basedOn w:val="DefaultParagraphFont"/>
    <w:uiPriority w:val="1"/>
    <w:qFormat/>
    <w:rPr>
      <w:b/>
      <w:bCs/>
      <w:color w:val="262626" w:themeColor="text1" w:themeTint="D9"/>
    </w:rPr>
  </w:style>
  <w:style w:type="paragraph" w:customStyle="1" w:styleId="03BDCE2479824CF397F7892AE3B79506">
    <w:name w:val="03BDCE2479824CF397F7892AE3B79506"/>
  </w:style>
  <w:style w:type="paragraph" w:customStyle="1" w:styleId="83258DADA36843E9B5D87BCA877A1344">
    <w:name w:val="83258DADA36843E9B5D87BCA877A1344"/>
  </w:style>
  <w:style w:type="paragraph" w:customStyle="1" w:styleId="66687EB878D446A6BFF20207962264C2">
    <w:name w:val="66687EB878D446A6BFF20207962264C2"/>
  </w:style>
  <w:style w:type="paragraph" w:customStyle="1" w:styleId="9F42581E3B7F4BAA8E149D23E3669C58">
    <w:name w:val="9F42581E3B7F4BAA8E149D23E3669C58"/>
  </w:style>
  <w:style w:type="paragraph" w:customStyle="1" w:styleId="40DBBF1F7F0A4BF08A5F7CA29405A7B6">
    <w:name w:val="40DBBF1F7F0A4BF08A5F7CA29405A7B6"/>
  </w:style>
  <w:style w:type="paragraph" w:customStyle="1" w:styleId="7308E5846F814F4FBF2CCF017EEE89D7">
    <w:name w:val="7308E5846F814F4FBF2CCF017EEE89D7"/>
  </w:style>
  <w:style w:type="paragraph" w:customStyle="1" w:styleId="3CA83FA06F5E4AFFB877308F7227002E">
    <w:name w:val="3CA83FA06F5E4AFFB877308F7227002E"/>
  </w:style>
  <w:style w:type="paragraph" w:customStyle="1" w:styleId="764F90A15D7F40ACA9F40007FCB66F6A">
    <w:name w:val="764F90A15D7F40ACA9F40007FCB66F6A"/>
  </w:style>
  <w:style w:type="paragraph" w:customStyle="1" w:styleId="A3118F662CED4A2C9FECB1097BA8214C">
    <w:name w:val="A3118F662CED4A2C9FECB1097BA8214C"/>
  </w:style>
  <w:style w:type="paragraph" w:customStyle="1" w:styleId="4E95DCD319594A3588D8BCAC11527642">
    <w:name w:val="4E95DCD319594A3588D8BCAC11527642"/>
  </w:style>
  <w:style w:type="paragraph" w:customStyle="1" w:styleId="927C0C252A004E42BFF93954B312185D">
    <w:name w:val="927C0C252A004E42BFF93954B312185D"/>
  </w:style>
  <w:style w:type="paragraph" w:customStyle="1" w:styleId="718D24CDC3A94D6994EC242295B7D7AF">
    <w:name w:val="718D24CDC3A94D6994EC242295B7D7AF"/>
  </w:style>
  <w:style w:type="paragraph" w:customStyle="1" w:styleId="85157F1C66DD450FAB1153B4AC264073">
    <w:name w:val="85157F1C66DD450FAB1153B4AC264073"/>
  </w:style>
  <w:style w:type="paragraph" w:customStyle="1" w:styleId="C4CE2D79583D40A0B44C265F90205D6E">
    <w:name w:val="C4CE2D79583D40A0B44C265F90205D6E"/>
  </w:style>
  <w:style w:type="paragraph" w:customStyle="1" w:styleId="6F686FDC7CA94D1F8DA0D4E8BBF82FF3">
    <w:name w:val="6F686FDC7CA94D1F8DA0D4E8BBF82FF3"/>
  </w:style>
  <w:style w:type="paragraph" w:customStyle="1" w:styleId="DEAD7A5AA79942849C77026A0E4D8E16">
    <w:name w:val="DEAD7A5AA79942849C77026A0E4D8E16"/>
  </w:style>
  <w:style w:type="paragraph" w:customStyle="1" w:styleId="6D9BED87CAB9437AABAB96E1D5A57435">
    <w:name w:val="6D9BED87CAB9437AABAB96E1D5A57435"/>
  </w:style>
  <w:style w:type="paragraph" w:customStyle="1" w:styleId="7014986AE7794A929200A8F2DCD1AD5F">
    <w:name w:val="7014986AE7794A929200A8F2DCD1AD5F"/>
  </w:style>
  <w:style w:type="paragraph" w:customStyle="1" w:styleId="9083052C438A41BDBD2B6F8047F63157">
    <w:name w:val="9083052C438A41BDBD2B6F8047F63157"/>
  </w:style>
  <w:style w:type="paragraph" w:customStyle="1" w:styleId="D6D69E26F54B46CDB9F46999BB719726">
    <w:name w:val="D6D69E26F54B46CDB9F46999BB719726"/>
  </w:style>
  <w:style w:type="paragraph" w:customStyle="1" w:styleId="D49AA33F4BF8411E83643FEEB62C0C39">
    <w:name w:val="D49AA33F4BF8411E83643FEEB62C0C39"/>
  </w:style>
  <w:style w:type="paragraph" w:customStyle="1" w:styleId="E64E9008FDA845FC9D86371D5009850B">
    <w:name w:val="E64E9008FDA845FC9D86371D5009850B"/>
  </w:style>
  <w:style w:type="paragraph" w:customStyle="1" w:styleId="46447634D04547EFB31E7A9096C5FF07">
    <w:name w:val="46447634D04547EFB31E7A9096C5FF07"/>
  </w:style>
  <w:style w:type="paragraph" w:customStyle="1" w:styleId="1A17FCB1F0FE49AB8119773B89269D26">
    <w:name w:val="1A17FCB1F0FE49AB8119773B89269D26"/>
  </w:style>
  <w:style w:type="paragraph" w:customStyle="1" w:styleId="242560F636B04D6589DCBE603D66C5D5">
    <w:name w:val="242560F636B04D6589DCBE603D66C5D5"/>
  </w:style>
  <w:style w:type="paragraph" w:customStyle="1" w:styleId="01F16D411D0749C08A0CA843B697C69A">
    <w:name w:val="01F16D411D0749C08A0CA843B697C69A"/>
  </w:style>
  <w:style w:type="paragraph" w:customStyle="1" w:styleId="D7D0A9801E004A14B9E5D021E95B8334">
    <w:name w:val="D7D0A9801E004A14B9E5D021E95B8334"/>
  </w:style>
  <w:style w:type="paragraph" w:customStyle="1" w:styleId="41FCAC1B6C184235A62217A37F3024E6">
    <w:name w:val="41FCAC1B6C184235A62217A37F3024E6"/>
  </w:style>
  <w:style w:type="paragraph" w:customStyle="1" w:styleId="4499A4D8BC124CA2BA5A4A448E11E482">
    <w:name w:val="4499A4D8BC124CA2BA5A4A448E11E482"/>
  </w:style>
  <w:style w:type="paragraph" w:customStyle="1" w:styleId="0BA9AC95FD694AFCAD395B766028E4A8">
    <w:name w:val="0BA9AC95FD694AFCAD395B766028E4A8"/>
  </w:style>
  <w:style w:type="paragraph" w:customStyle="1" w:styleId="1C3AA5D8313C42D3A418FE0071DAF8B8">
    <w:name w:val="1C3AA5D8313C42D3A418FE0071DAF8B8"/>
  </w:style>
  <w:style w:type="paragraph" w:customStyle="1" w:styleId="738533AD41CE4558A544B92A9E4A6926">
    <w:name w:val="738533AD41CE4558A544B92A9E4A6926"/>
  </w:style>
  <w:style w:type="paragraph" w:customStyle="1" w:styleId="E4BA5FE5AA734315B3D38A39442B00C3">
    <w:name w:val="E4BA5FE5AA734315B3D38A39442B00C3"/>
  </w:style>
  <w:style w:type="paragraph" w:customStyle="1" w:styleId="06BECAF293D84682B0A6A915F1E9E552">
    <w:name w:val="06BECAF293D84682B0A6A915F1E9E552"/>
  </w:style>
  <w:style w:type="paragraph" w:customStyle="1" w:styleId="E09D65D1ABBA4125A54E5CFF1D81B347">
    <w:name w:val="E09D65D1ABBA4125A54E5CFF1D81B347"/>
  </w:style>
  <w:style w:type="paragraph" w:customStyle="1" w:styleId="0A526F827B724F7ABC6A5440497EDBC3">
    <w:name w:val="0A526F827B724F7ABC6A5440497EDBC3"/>
  </w:style>
  <w:style w:type="paragraph" w:customStyle="1" w:styleId="A79E523FCE7C49E0A3AF6B303DEA31FB">
    <w:name w:val="A79E523FCE7C49E0A3AF6B303DEA31FB"/>
  </w:style>
  <w:style w:type="paragraph" w:customStyle="1" w:styleId="C05E01376C4F43378C66F227121868AE">
    <w:name w:val="C05E01376C4F43378C66F227121868AE"/>
  </w:style>
  <w:style w:type="paragraph" w:customStyle="1" w:styleId="3CA75B74475B4D70BAAAB4E866C28CFF">
    <w:name w:val="3CA75B74475B4D70BAAAB4E866C28CFF"/>
  </w:style>
  <w:style w:type="paragraph" w:customStyle="1" w:styleId="DF6EF86C81E34EE483CF8C323147B273">
    <w:name w:val="DF6EF86C81E34EE483CF8C323147B273"/>
  </w:style>
  <w:style w:type="paragraph" w:customStyle="1" w:styleId="62E5117CA1F54C3CABFD4D5791DDC7CC">
    <w:name w:val="62E5117CA1F54C3CABFD4D5791DDC7CC"/>
  </w:style>
  <w:style w:type="paragraph" w:customStyle="1" w:styleId="78E071760DAF477F988E83FC121C05D2">
    <w:name w:val="78E071760DAF477F988E83FC121C05D2"/>
  </w:style>
  <w:style w:type="paragraph" w:customStyle="1" w:styleId="EAB7A4F73EE84FBCB29ABBE3685F3FA2">
    <w:name w:val="EAB7A4F73EE84FBCB29ABBE3685F3FA2"/>
  </w:style>
  <w:style w:type="paragraph" w:customStyle="1" w:styleId="1CD1CACD84BF41CBB64099E1447E70C4">
    <w:name w:val="1CD1CACD84BF41CBB64099E1447E70C4"/>
  </w:style>
  <w:style w:type="paragraph" w:customStyle="1" w:styleId="79DB3A90FC6647E99795D4CA2AC700F7">
    <w:name w:val="79DB3A90FC6647E99795D4CA2AC700F7"/>
  </w:style>
  <w:style w:type="paragraph" w:customStyle="1" w:styleId="AF2CBA1CE3AC4B84B030B325434F1333">
    <w:name w:val="AF2CBA1CE3AC4B84B030B325434F1333"/>
  </w:style>
  <w:style w:type="paragraph" w:customStyle="1" w:styleId="84824CFAD8474293ABB1746821641665">
    <w:name w:val="84824CFAD8474293ABB1746821641665"/>
  </w:style>
  <w:style w:type="paragraph" w:customStyle="1" w:styleId="0FDF4CBC84014D8192BEBED40B62B5C8">
    <w:name w:val="0FDF4CBC84014D8192BEBED40B62B5C8"/>
  </w:style>
  <w:style w:type="paragraph" w:customStyle="1" w:styleId="A3654D9A0BF94A5297C70AB789A1F5E4">
    <w:name w:val="A3654D9A0BF94A5297C70AB789A1F5E4"/>
  </w:style>
  <w:style w:type="paragraph" w:customStyle="1" w:styleId="8B33BC7C2B1D4D8F93379BB3AF0B2A57">
    <w:name w:val="8B33BC7C2B1D4D8F93379BB3AF0B2A57"/>
  </w:style>
  <w:style w:type="paragraph" w:customStyle="1" w:styleId="72CF493C72A5428E94F648CEFA2BCE9C">
    <w:name w:val="72CF493C72A5428E94F648CEFA2BCE9C"/>
  </w:style>
  <w:style w:type="paragraph" w:customStyle="1" w:styleId="11CC679F59EA4BE4BEA98DAD875FA0F7">
    <w:name w:val="11CC679F59EA4BE4BEA98DAD875FA0F7"/>
  </w:style>
  <w:style w:type="paragraph" w:customStyle="1" w:styleId="5100DA7C7AF245B9958639B7DB2CA78C">
    <w:name w:val="5100DA7C7AF245B9958639B7DB2CA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aa86d3-c80c-4514-a370-088576bbf6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70CB6FE0536141A27C45BF6DA12BC7" ma:contentTypeVersion="18" ma:contentTypeDescription="Create a new document." ma:contentTypeScope="" ma:versionID="12c7f46c92e26ff0f2915bee49b286db">
  <xsd:schema xmlns:xsd="http://www.w3.org/2001/XMLSchema" xmlns:xs="http://www.w3.org/2001/XMLSchema" xmlns:p="http://schemas.microsoft.com/office/2006/metadata/properties" xmlns:ns3="beaa86d3-c80c-4514-a370-088576bbf60c" xmlns:ns4="c3d0d110-b1b9-4615-b964-6049a0eceefc" targetNamespace="http://schemas.microsoft.com/office/2006/metadata/properties" ma:root="true" ma:fieldsID="ea61b1dc347c40a5e543e9844feab922" ns3:_="" ns4:_="">
    <xsd:import namespace="beaa86d3-c80c-4514-a370-088576bbf60c"/>
    <xsd:import namespace="c3d0d110-b1b9-4615-b964-6049a0ecee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a86d3-c80c-4514-a370-088576bbf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0d110-b1b9-4615-b964-6049a0ecee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9329-9411-43AB-A2B4-21EF90D221ED}">
  <ds:schemaRefs>
    <ds:schemaRef ds:uri="http://www.w3.org/XML/1998/namespace"/>
    <ds:schemaRef ds:uri="c3d0d110-b1b9-4615-b964-6049a0eceefc"/>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beaa86d3-c80c-4514-a370-088576bbf60c"/>
    <ds:schemaRef ds:uri="http://schemas.microsoft.com/office/2006/metadata/properties"/>
  </ds:schemaRefs>
</ds:datastoreItem>
</file>

<file path=customXml/itemProps2.xml><?xml version="1.0" encoding="utf-8"?>
<ds:datastoreItem xmlns:ds="http://schemas.openxmlformats.org/officeDocument/2006/customXml" ds:itemID="{E6F6202E-DCE5-4A7F-805F-01B9B0F72FDB}">
  <ds:schemaRefs>
    <ds:schemaRef ds:uri="http://schemas.microsoft.com/sharepoint/v3/contenttype/forms"/>
  </ds:schemaRefs>
</ds:datastoreItem>
</file>

<file path=customXml/itemProps3.xml><?xml version="1.0" encoding="utf-8"?>
<ds:datastoreItem xmlns:ds="http://schemas.openxmlformats.org/officeDocument/2006/customXml" ds:itemID="{CC3C60CF-9738-451C-9B79-4A8190D0A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a86d3-c80c-4514-a370-088576bbf60c"/>
    <ds:schemaRef ds:uri="c3d0d110-b1b9-4615-b964-6049a0ece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3DE2C-8856-47CB-8D72-01C49F5F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 (color)</Template>
  <TotalTime>47</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Woo, Nicholas</cp:lastModifiedBy>
  <cp:revision>3</cp:revision>
  <cp:lastPrinted>2024-08-01T12:17:00Z</cp:lastPrinted>
  <dcterms:created xsi:type="dcterms:W3CDTF">2024-07-31T13:55:00Z</dcterms:created>
  <dcterms:modified xsi:type="dcterms:W3CDTF">2024-08-01T13:04:00Z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0x010100DF70CB6FE0536141A27C45BF6DA12BC7</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